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b w:val="1"/>
          <w:sz w:val="40"/>
          <w:szCs w:val="40"/>
          <w:rtl w:val="0"/>
        </w:rPr>
        <w:t xml:space="preserve">References(tmp)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bidi w:val="1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https://docs.solarity.dev/docs/getting-started/guides/libs/data-structures/incremental-merkle-tree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https://eprint.iacr.org/2021/491.pdf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https://pmc.ncbi.nlm.nih.gov/articles/PMC10703064/pdf/peerj-cs-09-1649.pdf</w:t>
      </w:r>
    </w:p>
    <w:p w:rsidR="00000000" w:rsidDel="00000000" w:rsidP="00000000" w:rsidRDefault="00000000" w:rsidRPr="00000000" w14:paraId="0000000E">
      <w:pPr>
        <w:bidi w:val="1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Groth, Jens. "On the Size of Pairing-Based Non-Interactive Arguments." </w:t>
      </w:r>
      <w:r w:rsidDel="00000000" w:rsidR="00000000" w:rsidRPr="00000000">
        <w:rPr>
          <w:i w:val="1"/>
          <w:sz w:val="32"/>
          <w:szCs w:val="32"/>
          <w:rtl w:val="0"/>
        </w:rPr>
        <w:t xml:space="preserve">EUROCRYPT 2016</w:t>
      </w:r>
      <w:r w:rsidDel="00000000" w:rsidR="00000000" w:rsidRPr="00000000">
        <w:rPr>
          <w:sz w:val="32"/>
          <w:szCs w:val="32"/>
          <w:rtl w:val="0"/>
        </w:rPr>
        <w:t xml:space="preserve">,</w:t>
      </w:r>
      <w:hyperlink r:id="rId8">
        <w:r w:rsidDel="00000000" w:rsidR="00000000" w:rsidRPr="00000000">
          <w:rPr>
            <w:sz w:val="32"/>
            <w:szCs w:val="32"/>
            <w:rtl w:val="0"/>
          </w:rPr>
          <w:t xml:space="preserve"> </w:t>
        </w:r>
      </w:hyperlink>
      <w:hyperlink r:id="rId9">
        <w:r w:rsidDel="00000000" w:rsidR="00000000" w:rsidRPr="00000000">
          <w:rPr>
            <w:color w:val="1155cc"/>
            <w:sz w:val="32"/>
            <w:szCs w:val="32"/>
            <w:u w:val="single"/>
            <w:rtl w:val="0"/>
          </w:rPr>
          <w:t xml:space="preserve">https://eprint.iacr.org/2016/260</w:t>
        </w:r>
      </w:hyperlink>
      <w:r w:rsidDel="00000000" w:rsidR="00000000" w:rsidRPr="00000000">
        <w:rPr>
          <w:sz w:val="32"/>
          <w:szCs w:val="32"/>
          <w:rtl w:val="0"/>
        </w:rPr>
        <w:t xml:space="preserve">.</w:t>
      </w:r>
    </w:p>
    <w:p w:rsidR="00000000" w:rsidDel="00000000" w:rsidP="00000000" w:rsidRDefault="00000000" w:rsidRPr="00000000" w14:paraId="00000013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Kiraz, M. S., &amp; Uzunkol, O. (2016). </w:t>
      </w:r>
      <w:r w:rsidDel="00000000" w:rsidR="00000000" w:rsidRPr="00000000">
        <w:rPr>
          <w:i w:val="1"/>
          <w:sz w:val="32"/>
          <w:szCs w:val="32"/>
          <w:rtl w:val="0"/>
        </w:rPr>
        <w:t xml:space="preserve">Still wrong use of pairings in cryptography</w:t>
      </w:r>
      <w:r w:rsidDel="00000000" w:rsidR="00000000" w:rsidRPr="00000000">
        <w:rPr>
          <w:sz w:val="32"/>
          <w:szCs w:val="32"/>
          <w:rtl w:val="0"/>
        </w:rPr>
        <w:t xml:space="preserve">. Cryptology ePrint Archive, Report 2016/223.</w:t>
      </w:r>
      <w:hyperlink r:id="rId10">
        <w:r w:rsidDel="00000000" w:rsidR="00000000" w:rsidRPr="00000000">
          <w:rPr>
            <w:sz w:val="32"/>
            <w:szCs w:val="32"/>
            <w:rtl w:val="0"/>
          </w:rPr>
          <w:t xml:space="preserve"> </w:t>
        </w:r>
      </w:hyperlink>
      <w:hyperlink r:id="rId11">
        <w:r w:rsidDel="00000000" w:rsidR="00000000" w:rsidRPr="00000000">
          <w:rPr>
            <w:color w:val="1155cc"/>
            <w:sz w:val="32"/>
            <w:szCs w:val="32"/>
            <w:u w:val="single"/>
            <w:rtl w:val="0"/>
          </w:rPr>
          <w:t xml:space="preserve">https://eprint.iacr.org/2016/223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https://eprint.iacr.org/2019/458.pdf</w:t>
      </w:r>
    </w:p>
    <w:p w:rsidR="00000000" w:rsidDel="00000000" w:rsidP="00000000" w:rsidRDefault="00000000" w:rsidRPr="00000000" w14:paraId="00000018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inline distB="114300" distT="114300" distL="114300" distR="114300">
            <wp:extent cx="5410200" cy="7658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765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eprint.iacr.org/2016/223" TargetMode="External"/><Relationship Id="rId10" Type="http://schemas.openxmlformats.org/officeDocument/2006/relationships/hyperlink" Target="https://eprint.iacr.org/2016/223?utm_source=chatgpt.com" TargetMode="External"/><Relationship Id="rId12" Type="http://schemas.openxmlformats.org/officeDocument/2006/relationships/image" Target="media/image1.png"/><Relationship Id="rId9" Type="http://schemas.openxmlformats.org/officeDocument/2006/relationships/hyperlink" Target="https://eprint.iacr.org/2016/260" TargetMode="External"/><Relationship Id="rId5" Type="http://schemas.openxmlformats.org/officeDocument/2006/relationships/styles" Target="styles.xml"/><Relationship Id="rId6" Type="http://schemas.openxmlformats.org/officeDocument/2006/relationships/hyperlink" Target="https://docs.solarity.dev/docs/getting-started/guides/libs/data-structures/incremental-merkle-tree" TargetMode="External"/><Relationship Id="rId7" Type="http://schemas.openxmlformats.org/officeDocument/2006/relationships/hyperlink" Target="https://eprint.iacr.org/2021/491.pdf" TargetMode="External"/><Relationship Id="rId8" Type="http://schemas.openxmlformats.org/officeDocument/2006/relationships/hyperlink" Target="https://eprint.iacr.org/2016/260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