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ถาม: การขอมิเตอร์แรงสูงต้องทำอย่างไร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สถานะหลักฐาน:</w:t>
      </w:r>
      <w:r>
        <w:rPr>
          <w:rFonts w:ascii="Times" w:hAnsi="Times" w:cs="Times"/>
          <w:sz w:val="24"/>
          <w:sz-cs w:val="24"/>
          <w:spacing w:val="0"/>
        </w:rPr>
        <w:t xml:space="preserve"> ตรงแบบมีเงื่อนไข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ตอบ:</w:t>
      </w:r>
      <w:r>
        <w:rPr>
          <w:rFonts w:ascii="Times" w:hAnsi="Times" w:cs="Times"/>
          <w:sz w:val="24"/>
          <w:sz-cs w:val="24"/>
          <w:spacing w:val="0"/>
        </w:rPr>
        <w:t xml:space="preserve"> ต้องถามก่อนว่าหมายถึงขอใช้ไฟแรงสูง ค่าธรรมเนียม มิเตอร์ TOU หรือการตรวจ/เปลี่ยนมิเตอร์ PEA มีคู่มือเฉพาะระบบ 115–230 kV แต่ไม่ควรขยายเงื่อนไขไปยัง 22/33/69 kV โดยไม่มีหลักฐาน เอกสารวิศวกรรมขึ้นกับระบบและพื้นที่ ให้ใช้คู่มือทางการและติดต่อสำนักงาน กฟภ./1129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แหล่งอ้างอิงทางการ:</w:t>
      </w:r>
      <w:r>
        <w:rPr>
          <w:rFonts w:ascii="Times" w:hAnsi="Times" w:cs="Times"/>
          <w:sz w:val="24"/>
          <w:sz-cs w:val="24"/>
          <w:spacing w:val="0"/>
        </w:rPr>
        <w:t xml:space="preserve"> https://www.pea.co.th/our-services/tariff ; https://www.pea.co.th/our-services/download/customer-guideline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วันที่ตรวจสอบ:</w:t>
      </w:r>
      <w:r>
        <w:rPr>
          <w:rFonts w:ascii="Times" w:hAnsi="Times" w:cs="Times"/>
          <w:sz w:val="24"/>
          <w:sz-cs w:val="24"/>
          <w:spacing w:val="0"/>
        </w:rPr>
        <w:t xml:space="preserve"> 31 สิงหาคม 2569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ขอบเขต:</w:t>
      </w:r>
      <w:r>
        <w:rPr>
          <w:rFonts w:ascii="Times" w:hAnsi="Times" w:cs="Times"/>
          <w:sz w:val="24"/>
          <w:sz-cs w:val="24"/>
          <w:spacing w:val="0"/>
        </w:rPr>
        <w:t xml:space="preserve"> ใช้เฉพาะหลักฐาน PEA/กกพ. ที่เปิดตรวจได้ ห้ามเติมข้อมูลจากความจำของโมเดล หากเงื่อนไขปัจจุบันไม่ปรากฏให้ fail closed และส่งต่อ 1129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