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240"/>
      </w:pPr>
      <w:r>
        <w:rPr>
          <w:rFonts w:ascii="Times" w:hAnsi="Times" w:cs="Times"/>
          <w:sz w:val="24"/>
          <w:sz-cs w:val="24"/>
          <w:b/>
          <w:spacing w:val="0"/>
        </w:rPr>
        <w:t xml:space="preserve">ถาม: ค้างชำระค่าไฟมากกว่า 2 เดือน สามารถแบ่งจ่ายเฉพาะเดือนแรกได้หรือไม่ | คำถามใกล้เคียง: ค้างค่าไฟขอผ่อนจ่ายได้ไหม / ค่าไฟค้างหลายเดือนแบ่งจ่ายอย่างไร / ขอชำระค่าไฟบางเดือนก่อนได้ไหม</w:t>
      </w: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>
        <w:spacing w:after="240"/>
      </w:pPr>
      <w:r>
        <w:rPr>
          <w:rFonts w:ascii="Times" w:hAnsi="Times" w:cs="Times"/>
          <w:sz w:val="24"/>
          <w:sz-cs w:val="24"/>
          <w:b/>
          <w:spacing w:val="0"/>
        </w:rPr>
        <w:t xml:space="preserve">สถานะหลักฐาน: ตรง</w:t>
      </w: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>
        <w:spacing w:after="240"/>
      </w:pPr>
      <w:r>
        <w:rPr>
          <w:rFonts w:ascii="Times" w:hAnsi="Times" w:cs="Times"/>
          <w:sz w:val="24"/>
          <w:sz-cs w:val="24"/>
          <w:b/>
          <w:spacing w:val="0"/>
        </w:rPr>
        <w:t xml:space="preserve">ตอบ: หากชำระที่สำนักงาน กฟฟ. สามารถแบ่งชำระบางเดือนได้ แต่หากชำระผ่านตัวแทน จุดบริการ แอป เว็บไซต์ PEA Smart Plus, PEA e-Pay หรือตู้เติมเงิน ต้องชำระยอดทั้งหมด ไม่สามารถแบ่งชำระบางเดือนได้</w:t>
      </w: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>
        <w:spacing w:after="240"/>
      </w:pPr>
      <w:r>
        <w:rPr>
          <w:rFonts w:ascii="Times" w:hAnsi="Times" w:cs="Times"/>
          <w:sz w:val="24"/>
          <w:sz-cs w:val="24"/>
          <w:b/>
          <w:spacing w:val="0"/>
        </w:rPr>
        <w:t xml:space="preserve">แหล่งอ้างอิงทางการ: PEA Work Manual การบริหารจัดการข้อร้องเรียน ฉบับปรับปรุงครั้งที่ 3, ภาคผนวก หน้า 139 (เอกสาร QA ที่นำเข้า) ; https://www.pea.co.th/faqs</w:t>
      </w: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>
        <w:spacing w:after="240"/>
      </w:pPr>
      <w:r>
        <w:rPr>
          <w:rFonts w:ascii="Times" w:hAnsi="Times" w:cs="Times"/>
          <w:sz w:val="24"/>
          <w:sz-cs w:val="24"/>
          <w:b/>
          <w:spacing w:val="0"/>
        </w:rPr>
        <w:t xml:space="preserve">วันที่ตรวจสอบ:</w:t>
      </w:r>
      <w:r>
        <w:rPr>
          <w:rFonts w:ascii="Times" w:hAnsi="Times" w:cs="Times"/>
          <w:sz w:val="24"/>
          <w:sz-cs w:val="24"/>
          <w:spacing w:val="0"/>
        </w:rPr>
        <w:t xml:space="preserve"> 31 สิงหาคม 2569</w:t>
      </w:r>
    </w:p>
    <w:p>
      <w:pPr>
        <w:spacing w:after="240"/>
      </w:pPr>
      <w:r>
        <w:rPr>
          <w:rFonts w:ascii="Times" w:hAnsi="Times" w:cs="Times"/>
          <w:sz w:val="24"/>
          <w:sz-cs w:val="24"/>
          <w:b/>
          <w:spacing w:val="0"/>
        </w:rPr>
        <w:t xml:space="preserve">ขอบเขต:</w:t>
      </w:r>
      <w:r>
        <w:rPr>
          <w:rFonts w:ascii="Times" w:hAnsi="Times" w:cs="Times"/>
          <w:sz w:val="24"/>
          <w:sz-cs w:val="24"/>
          <w:spacing w:val="0"/>
        </w:rPr>
        <w:t xml:space="preserve"> ใช้เฉพาะหลักฐาน PEA/กกพ. ที่เปิดตรวจได้ ห้ามเติมข้อมูลจากความจำของโมเดล หากเงื่อนไขปัจจุบันไม่ปรากฏให้ fail closed และส่งต่อ 1129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CocoaOOXMLWriter/2685.6</generator>
</meta>
</file>