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คู่มือบริการ RAG: บริการขอเช่าหม้อแปลงไฟฟ้า (PEA Transformer Rental S315)</w:t>
      </w:r>
    </w:p>
    <w:p>
      <w:pPr>
        <w:pStyle w:val="Heading1"/>
      </w:pPr>
      <w:r>
        <w:t>1. หัวข้อบริการ (Service Topic &amp; Information)</w:t>
      </w:r>
    </w:p>
    <w:p>
      <w:r>
        <w:rPr>
          <w:b/>
        </w:rPr>
        <w:t xml:space="preserve">หมวดหมู่หลัก (Category): </w:t>
      </w:r>
      <w:r>
        <w:t>บริการจัดหาและให้เช่าอุปกรณ์ไฟฟ้า (Equipment Rental)</w:t>
        <w:br/>
      </w:r>
      <w:r>
        <w:rPr>
          <w:b/>
        </w:rPr>
        <w:t xml:space="preserve">ชื่อบริการ (Service Name): </w:t>
      </w:r>
      <w:r>
        <w:t>บริการขอเช่าหม้อแปลงไฟฟ้า (Transformer Rental Service - Form S315)</w:t>
        <w:br/>
      </w:r>
      <w:r>
        <w:rPr>
          <w:b/>
        </w:rPr>
        <w:t xml:space="preserve">กลุ่มผู้รับบริการ (Target Group): </w:t>
      </w:r>
      <w:r>
        <w:t>โรงงานอุตสาหกรรม, ผู้รับเหมาก่อสร้าง, ธุรกิจชั่วคราว, งานอีเวนต์, ลูกค้าที่หม้อแปลงเดิมชำรุดส่งซ่อม</w:t>
        <w:br/>
      </w:r>
    </w:p>
    <w:p>
      <w:pPr>
        <w:pStyle w:val="Heading1"/>
      </w:pPr>
      <w:r>
        <w:t>2. ลิงก์หน้าเว็บและระบบที่เกี่ยวข้อง (Service URLs &amp; External Portals)</w:t>
      </w:r>
    </w:p>
    <w:p>
      <w:r>
        <w:rPr>
          <w:b/>
        </w:rPr>
        <w:t xml:space="preserve">• หน้าหลัก Sabuy Service: </w:t>
      </w:r>
      <w:r>
        <w:t>https://sabuyservice.pea.co.th/</w:t>
        <w:br/>
      </w:r>
      <w:r>
        <w:rPr>
          <w:b/>
        </w:rPr>
        <w:t xml:space="preserve">• เมนูจัดหาและให้เช่าอุปกรณ์ไฟฟ้า: </w:t>
      </w:r>
      <w:r>
        <w:t>https://sabuyservice.pea.co.th/sub-menu/4fc04d8e-5d37-44e3-98a7-08dcb8233569</w:t>
        <w:br/>
      </w:r>
      <w:r>
        <w:rPr>
          <w:b/>
        </w:rPr>
        <w:t xml:space="preserve">• แบบฟอร์มขอเช่าหม้อแปลง (S315): </w:t>
      </w:r>
      <w:r>
        <w:t>https://sabuyservice.pea.co.th/y-form2/serviceForm/S315</w:t>
        <w:br/>
      </w:r>
      <w:r>
        <w:rPr>
          <w:b/>
        </w:rPr>
        <w:t xml:space="preserve">• ระบบติดตามสถานะคำร้อง: </w:t>
      </w:r>
      <w:r>
        <w:t>https://sabuyservice.pea.co.th/status/login</w:t>
        <w:br/>
      </w:r>
    </w:p>
    <w:p>
      <w:pPr>
        <w:pStyle w:val="Heading1"/>
      </w:pPr>
      <w:r>
        <w:t>3. ฐานข้อมูลความรู้สำหรับระบบ RAG (RAG Knowledge Base)</w:t>
      </w:r>
    </w:p>
    <w:p>
      <w:pPr>
        <w:pStyle w:val="Heading2"/>
      </w:pPr>
      <w:r>
        <w:t>3.1 ภาพรวมและวัตถุประสงค์ (Overview &amp; Objectives)</w:t>
      </w:r>
    </w:p>
    <w:p>
      <w:r>
        <w:t>บริการให้เช่าหม้อแปลงไฟฟ้าสำเร็จรูปพร้อมใช้งานจาก กฟภ. เพื่อรองรับความต้องการใช้งานไฟฟ้าชั่วคราว หรือใช้เป็นหม้อแปลงสำรองฉุกเฉินระหว่างรอการซ่อมแซม/จัดซื้อหม้อแปลงใหม่ มีขนาดพิกัดให้เลือกหลากหลายตามความต้องการของโหลด</w:t>
      </w:r>
    </w:p>
    <w:p>
      <w:pPr>
        <w:pStyle w:val="Heading2"/>
      </w:pPr>
      <w:r>
        <w:t>3.2 คุณสมบัติผู้ขอใช้บริการและเงื่อนไข (Eligibility &amp; Requirements)</w:t>
      </w:r>
    </w:p>
    <w:p>
      <w:r>
        <w:t>1. ผู้ประกอบการ นิติบุคคล บุคคลธรรมดา หรือหน่วยงานราชการ</w:t>
        <w:br/>
        <w:t>2. สถานที่ติดตั้งมีความพร้อมและปลอดภัยในการรับไฟแรงสูงจากระบบจำหน่าย กฟภ.</w:t>
      </w:r>
    </w:p>
    <w:p>
      <w:pPr>
        <w:pStyle w:val="Heading2"/>
      </w:pPr>
      <w:r>
        <w:t>3.3 เอกสารและหลักฐานที่ต้องจัดเตรียม (Required Documents)</w:t>
      </w:r>
    </w:p>
    <w:p>
      <w:r>
        <w:t>1. สำเนาบัตรประชาชน / หนังสือรับรองนิติบุคคล</w:t>
        <w:br/>
        <w:t>2. แผนผังสถานที่ติดตั้งหม้อแปลง (Single Line Diagram / Location Map)</w:t>
        <w:br/>
        <w:t>3. รายละเอียดโหลดความต้องการไฟฟ้า และระยะเวลาที่ต้องการเช่า</w:t>
      </w:r>
    </w:p>
    <w:p>
      <w:pPr>
        <w:pStyle w:val="Heading2"/>
      </w:pPr>
      <w:r>
        <w:t>3.4 ขั้นตอนการดำเนินการผ่านระบบออนไลน์ (Step-by-Step Guide)</w:t>
      </w:r>
    </w:p>
    <w:p>
      <w:r>
        <w:t>1. เข้าลิงก์แบบฟอร์มโดยตรง https://sabuyservice.pea.co.th/y-form2/serviceForm/S315</w:t>
        <w:br/>
        <w:t>2. กรอกชื่อ นามสกุล เบอร์ติดต่อ อีเมล และที่อยู่สถานที่ขอรับบริการ (จังหวัด อำเภอ ตำบล รหัสไปรษณีย์)</w:t>
        <w:br/>
        <w:t>3. เลือกประเภทธุรกิจ ระบุขนาดหม้อแปลง (kVA) จำนวนเครื่อง วันที่เริ่มต้น - วันที่สิ้นสุด และช่วงเวลาที่สะดวกให้ติดต่อกลับ</w:t>
        <w:br/>
        <w:t>4. กดยืนยันบันทึกข้อมูล</w:t>
        <w:br/>
        <w:t>5. เจ้าหน้าที่ กฟภ. ติดต่อกลับ เสนอราคาค่าเช่าและค่าติดตั้ง พร้อมทำสัญญาเช่า</w:t>
        <w:br/>
        <w:t>6. กฟภ. ดำเนินการขนส่ง ติดตั้ง และทดสอบจ่ายไฟ</w:t>
      </w:r>
    </w:p>
    <w:p>
      <w:pPr>
        <w:pStyle w:val="Heading2"/>
      </w:pPr>
      <w:r>
        <w:t>3.5 ข้อมูลทางเทคนิค ค่าธรรมเนียม และข้อกำหนด (Technical &amp; Pricing Details)</w:t>
      </w:r>
    </w:p>
    <w:p>
      <w:r>
        <w:t>ขนาดหม้อแปลงที่มีให้เช่า: ตั้งแต่ 50, 100, 160, 250, 315, 400, 500, 800, 1000, 1500, 2000 จนถึง 2500 kVA (แรงดัน 22 kV / 33 kV)</w:t>
      </w:r>
    </w:p>
    <w:p>
      <w:pPr>
        <w:pStyle w:val="Heading2"/>
      </w:pPr>
      <w:r>
        <w:t>3.6 ช่องทางติดต่อ สอบถาม และติดตามผล (Contact &amp; Status Tracking)</w:t>
      </w:r>
    </w:p>
    <w:p>
      <w:r>
        <w:t>1129 PEA Contact Center หรือ กองบริการธุรกิจเกี่ยวเนื่อง กฟภ.</w:t>
      </w:r>
    </w:p>
    <w:p>
      <w:pPr>
        <w:pStyle w:val="Heading2"/>
      </w:pPr>
      <w:r>
        <w:t>3.7 ชุดคำถาม-คำตอบที่พบบ่อย (RAG QA Chunks)</w:t>
      </w:r>
    </w:p>
    <w:p>
      <w:r>
        <w:rPr>
          <w:b/>
        </w:rPr>
        <w:t>Q1: กรณีหม้อแปลงโรงงานระเบิด สามารถเช่าด่วนได้เร็วที่สุดเมื่อใด?</w:t>
      </w:r>
    </w:p>
    <w:p>
      <w:r>
        <w:t>A1: กฟภ. มีทีมบริการฉุกเฉิน สามารถจัดส่งและติดตั้งหม้อแปลงสำรองได้ภายใน 24-48 ชั่วโมง ขึ้นอยู่กับความพร้อมหน้างาน</w:t>
      </w:r>
    </w:p>
    <w:p/>
    <w:p>
      <w:r>
        <w:rPr>
          <w:b/>
        </w:rPr>
        <w:t>Q2: สัญญาเช่าคิดอัตราค่าบริการอย่างไร?</w:t>
      </w:r>
    </w:p>
    <w:p>
      <w:r>
        <w:t>A2: คิดตามขนาด kVA และระยะเวลาเช่า (รายวัน/รายเดือน) รวมค่าประกันอุปกรณ์และค่าแรงติดตั้ง/รื้อถอน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