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60" w:line="276" w:lineRule="auto"/>
        <w:ind w:left="283.46456692913375" w:right="24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468e8"/>
          <w:sz w:val="34"/>
          <w:szCs w:val="34"/>
          <w:rtl w:val="0"/>
        </w:rPr>
        <w:t xml:space="preserve">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tableau ci-dessous reprend les détails essentiels nécessaires pour le tableau de bord.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16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Besoin utilisateurs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Décrit brièvement les interactions des utilisateurs avec les données pour cette exigence (par exemple, les filtres nécessaires, si une visualisation est fixe ou intéractive…).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Mesures spécifiques à utiliser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Il s'agit de la liste des paramètres et de tous les paramètres calculés qui seront utilisés pour cette exigence (par exemple, le coût réel).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Visualisations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type de visualisation qui pourrait être utilisé pour cette exigence (par exemple, un diagramme à barres)</w:t>
      </w:r>
    </w:p>
    <w:p w:rsidR="00000000" w:rsidDel="00000000" w:rsidP="00000000" w:rsidRDefault="00000000" w:rsidRPr="00000000" w14:paraId="00000006">
      <w:pPr>
        <w:shd w:fill="ffffff" w:val="clear"/>
        <w:spacing w:before="160" w:line="276" w:lineRule="auto"/>
        <w:ind w:left="283.46456692913375" w:right="2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535"/>
        <w:gridCol w:w="1905"/>
        <w:gridCol w:w="2670"/>
        <w:tblGridChange w:id="0">
          <w:tblGrid>
            <w:gridCol w:w="3270"/>
            <w:gridCol w:w="2535"/>
            <w:gridCol w:w="190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Mesures spécifiques à utiliser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Page/Onglet/Vue*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l’évolution de la population rurale, urbaine et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Histogramme empilé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Évaluer la stabilité politique mondiale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Graphique en 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Population mondiale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Nombre moyen de morts pour 100k habitants pour cause d’insalubrité de l’accès à l'eau potable dans le monde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Nombre de morts totaux pour cause d’insalubrité de l’accès à l'eau potable dans le monde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Périmètre de l’analyse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Voir l’evolution des accès basiques et sécurisés à l’eau potable avec la granularité Urbain et Rural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Graphiques en 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Mondiale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Avoir un état des lieux des taux d’accès basiques et sécurisés à l'eau potable par 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Histogramme groupé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Continentale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Analyse du nombre moyen de morts pour cause d’insalubrité des accès à l'eau potable par continents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Nuage de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Continentale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Overview de la stabilité politique par pays avec la notion de continents sous jacente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Continentale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Evolution de la stabilité politique par 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Graphique en courbes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Continentale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Evolution de taux d’urbanisation par continent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Graphique en 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Continentale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Matérialiser en un seul indicateur l’efficacité de la politique d’accès à l'eau potable d’un pays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e" w:val="clear"/>
              <w:spacing w:before="160" w:line="360" w:lineRule="auto"/>
              <w:ind w:right="240"/>
              <w:rPr>
                <w:rFonts w:ascii="Courier New" w:cs="Courier New" w:eastAsia="Courier New" w:hAnsi="Courier New"/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Country_rating = (</w:t>
            </w:r>
            <w:r w:rsidDel="00000000" w:rsidR="00000000" w:rsidRPr="00000000">
              <w:rPr>
                <w:rFonts w:ascii="Courier New" w:cs="Courier New" w:eastAsia="Courier New" w:hAnsi="Courier New"/>
                <w:color w:val="68349c"/>
                <w:sz w:val="18"/>
                <w:szCs w:val="18"/>
                <w:rtl w:val="0"/>
              </w:rPr>
              <w:t xml:space="preserve">[BasicAccessRank]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349c"/>
                <w:sz w:val="18"/>
                <w:szCs w:val="18"/>
                <w:rtl w:val="0"/>
              </w:rPr>
              <w:t xml:space="preserve">[mortality rate Rank]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349c"/>
                <w:sz w:val="18"/>
                <w:szCs w:val="18"/>
                <w:rtl w:val="0"/>
              </w:rPr>
              <w:t xml:space="preserve">[PoliticalStabilityRank]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349c"/>
                <w:sz w:val="18"/>
                <w:szCs w:val="18"/>
                <w:rtl w:val="0"/>
              </w:rPr>
              <w:t xml:space="preserve">[UrbanRanking]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Nationale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Overview de tous les indicateurs qui font d’un pays un potentiel sujet à l'aide financière du bailleur de fonds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Matrice &amp; Kpis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Nationale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Overview de l’évolution des indicateurs clés afin de connaître la dynamique du pays sélectionné vis à vis de la thématique de l’eau potable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graphiques en courbes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Nationale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Série de filtre afin de pouvoir adapter la liste des pays à afficher en fonction des Indicateurs clés pour faciliter l’analyse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Filtres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before="160" w:lineRule="auto"/>
              <w:ind w:right="24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Vue Nationale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b w:val="1"/>
          <w:color w:val="1468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Page/Onglet/Vue : au sens de “Tableau de bord” si vous utilisez Tableau software ou “page” si vous utilisez PowerBI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26M0VQQcG/dfCP8oO8G7YQi6bw==">CgMxLjA4AHIhMXgyZXhScFVMSjQwWHJZOVZhaXlFbVJSTjRuNmd0dUF2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