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6EF59" w14:textId="77777777" w:rsidR="00B11F63" w:rsidRPr="00113871" w:rsidRDefault="00B11F63" w:rsidP="00B11F63">
      <w:pPr>
        <w:spacing w:after="0" w:line="360" w:lineRule="auto"/>
        <w:jc w:val="center"/>
        <w:rPr>
          <w:rFonts w:asciiTheme="majorBidi" w:hAnsiTheme="majorBidi" w:cstheme="majorBidi"/>
          <w:b/>
          <w:bCs/>
          <w:sz w:val="28"/>
          <w:szCs w:val="28"/>
        </w:rPr>
      </w:pPr>
      <w:bookmarkStart w:id="0" w:name="_Hlk103682590"/>
      <w:r w:rsidRPr="00113871">
        <w:rPr>
          <w:rFonts w:asciiTheme="majorBidi" w:hAnsiTheme="majorBidi" w:cstheme="majorBidi"/>
          <w:b/>
          <w:bCs/>
          <w:sz w:val="28"/>
          <w:szCs w:val="28"/>
        </w:rPr>
        <w:t>CONSTITUTION DU DOSSIER DE MARIAGE</w:t>
      </w:r>
      <w:r w:rsidRPr="00113871">
        <w:rPr>
          <w:rFonts w:asciiTheme="majorBidi" w:hAnsiTheme="majorBidi" w:cstheme="majorBidi"/>
          <w:b/>
          <w:bCs/>
          <w:sz w:val="28"/>
          <w:szCs w:val="28"/>
          <w:rtl/>
        </w:rPr>
        <w:t> :</w:t>
      </w:r>
    </w:p>
    <w:p w14:paraId="4A38F409" w14:textId="77777777" w:rsidR="00B11F63" w:rsidRPr="003C7936" w:rsidRDefault="00B11F63" w:rsidP="00B11F63">
      <w:pPr>
        <w:spacing w:after="0" w:line="360" w:lineRule="auto"/>
        <w:jc w:val="both"/>
        <w:rPr>
          <w:rFonts w:asciiTheme="majorBidi" w:hAnsiTheme="majorBidi" w:cstheme="majorBidi"/>
          <w:sz w:val="28"/>
          <w:szCs w:val="28"/>
        </w:rPr>
      </w:pPr>
    </w:p>
    <w:p w14:paraId="05F6DAC9" w14:textId="412EAA92" w:rsidR="00B11F63" w:rsidRPr="00B11F63" w:rsidRDefault="00B11F63" w:rsidP="00B11F63">
      <w:pPr>
        <w:pStyle w:val="Paragraphedeliste"/>
        <w:numPr>
          <w:ilvl w:val="0"/>
          <w:numId w:val="3"/>
        </w:numPr>
        <w:spacing w:after="0" w:line="360" w:lineRule="auto"/>
        <w:jc w:val="both"/>
        <w:rPr>
          <w:rFonts w:asciiTheme="majorBidi" w:hAnsiTheme="majorBidi" w:cstheme="majorBidi"/>
          <w:sz w:val="28"/>
          <w:szCs w:val="28"/>
          <w:rtl/>
        </w:rPr>
      </w:pPr>
      <w:r w:rsidRPr="00B11F63">
        <w:rPr>
          <w:rFonts w:asciiTheme="majorBidi" w:hAnsiTheme="majorBidi" w:cstheme="majorBidi"/>
          <w:sz w:val="28"/>
          <w:szCs w:val="28"/>
        </w:rPr>
        <w:t xml:space="preserve">Demande adressée à SEM l’Ambassadeur ou le Chargé d’Affaires </w:t>
      </w:r>
      <w:proofErr w:type="spellStart"/>
      <w:r w:rsidRPr="00B11F63">
        <w:rPr>
          <w:rFonts w:asciiTheme="majorBidi" w:hAnsiTheme="majorBidi" w:cstheme="majorBidi"/>
          <w:sz w:val="28"/>
          <w:szCs w:val="28"/>
        </w:rPr>
        <w:t>a.i</w:t>
      </w:r>
      <w:proofErr w:type="spellEnd"/>
      <w:r w:rsidRPr="00B11F63">
        <w:rPr>
          <w:rFonts w:asciiTheme="majorBidi" w:hAnsiTheme="majorBidi" w:cstheme="majorBidi"/>
          <w:sz w:val="28"/>
          <w:szCs w:val="28"/>
        </w:rPr>
        <w:t>. (y mentionner également votre adresse et votre n° de téléphone)</w:t>
      </w:r>
      <w:r w:rsidRPr="00B11F63">
        <w:rPr>
          <w:rFonts w:asciiTheme="majorBidi" w:hAnsiTheme="majorBidi" w:cstheme="majorBidi"/>
          <w:sz w:val="28"/>
          <w:szCs w:val="28"/>
          <w:rtl/>
        </w:rPr>
        <w:t> ;</w:t>
      </w:r>
    </w:p>
    <w:p w14:paraId="3C0CF29C" w14:textId="3C9E6444" w:rsidR="00B11F63" w:rsidRPr="00B11F63" w:rsidRDefault="00B11F63" w:rsidP="00B11F63">
      <w:pPr>
        <w:pStyle w:val="Paragraphedeliste"/>
        <w:numPr>
          <w:ilvl w:val="0"/>
          <w:numId w:val="3"/>
        </w:numPr>
        <w:jc w:val="both"/>
        <w:rPr>
          <w:rFonts w:ascii="Times New Roman" w:hAnsi="Times New Roman" w:cs="Times New Roman"/>
          <w:sz w:val="28"/>
          <w:szCs w:val="28"/>
        </w:rPr>
      </w:pPr>
      <w:r w:rsidRPr="00B11F63">
        <w:rPr>
          <w:rFonts w:ascii="Times New Roman" w:hAnsi="Times New Roman" w:cs="Times New Roman"/>
          <w:sz w:val="28"/>
          <w:szCs w:val="28"/>
        </w:rPr>
        <w:t xml:space="preserve">Un entretien préalable est tenu avec les futures époux par devant l’officier de l’état de civil, en l’occurrence SEM l’Ambassadeur du Burkina Faso à Abu Dhabi ou </w:t>
      </w:r>
      <w:proofErr w:type="spellStart"/>
      <w:r w:rsidRPr="00B11F63">
        <w:rPr>
          <w:rFonts w:ascii="Times New Roman" w:hAnsi="Times New Roman" w:cs="Times New Roman"/>
          <w:sz w:val="28"/>
          <w:szCs w:val="28"/>
        </w:rPr>
        <w:t>la</w:t>
      </w:r>
      <w:proofErr w:type="spellEnd"/>
      <w:r w:rsidRPr="00B11F63">
        <w:rPr>
          <w:rFonts w:ascii="Times New Roman" w:hAnsi="Times New Roman" w:cs="Times New Roman"/>
          <w:sz w:val="28"/>
          <w:szCs w:val="28"/>
        </w:rPr>
        <w:t xml:space="preserve"> </w:t>
      </w:r>
      <w:proofErr w:type="spellStart"/>
      <w:r w:rsidRPr="00B11F63">
        <w:rPr>
          <w:rFonts w:ascii="Times New Roman" w:hAnsi="Times New Roman" w:cs="Times New Roman"/>
          <w:sz w:val="28"/>
          <w:szCs w:val="28"/>
        </w:rPr>
        <w:t>la</w:t>
      </w:r>
      <w:proofErr w:type="spellEnd"/>
      <w:r w:rsidRPr="00B11F63">
        <w:rPr>
          <w:rFonts w:ascii="Times New Roman" w:hAnsi="Times New Roman" w:cs="Times New Roman"/>
          <w:sz w:val="28"/>
          <w:szCs w:val="28"/>
        </w:rPr>
        <w:t xml:space="preserve"> personne qu’il aura désignée à cet effet (art. 252 CPF) ;</w:t>
      </w:r>
    </w:p>
    <w:p w14:paraId="6A33F881" w14:textId="77777777" w:rsidR="00B11F63" w:rsidRPr="000B39AE" w:rsidRDefault="00B11F63" w:rsidP="00B11F63">
      <w:pPr>
        <w:pStyle w:val="Paragraphedeliste"/>
        <w:spacing w:after="0" w:line="360" w:lineRule="auto"/>
        <w:ind w:left="750"/>
        <w:jc w:val="both"/>
        <w:rPr>
          <w:rFonts w:asciiTheme="majorBidi" w:hAnsiTheme="majorBidi" w:cstheme="majorBidi"/>
          <w:sz w:val="28"/>
          <w:szCs w:val="28"/>
        </w:rPr>
      </w:pPr>
    </w:p>
    <w:p w14:paraId="66D16280" w14:textId="77777777" w:rsidR="00B11F63" w:rsidRDefault="00B11F63" w:rsidP="00B11F63">
      <w:pPr>
        <w:spacing w:after="0" w:line="360" w:lineRule="auto"/>
        <w:jc w:val="both"/>
        <w:rPr>
          <w:rFonts w:asciiTheme="majorBidi" w:hAnsiTheme="majorBidi" w:cstheme="majorBidi"/>
          <w:b/>
          <w:bCs/>
          <w:sz w:val="28"/>
          <w:szCs w:val="28"/>
        </w:rPr>
      </w:pPr>
      <w:r w:rsidRPr="00430836">
        <w:rPr>
          <w:rFonts w:asciiTheme="majorBidi" w:hAnsiTheme="majorBidi" w:cstheme="majorBidi"/>
          <w:b/>
          <w:bCs/>
          <w:sz w:val="28"/>
          <w:szCs w:val="28"/>
        </w:rPr>
        <w:t>LES FUTURS EPOUX PRESENTERONT CHACUN LES PIECES SUIVANTES</w:t>
      </w:r>
      <w:r w:rsidRPr="00430836">
        <w:rPr>
          <w:rFonts w:asciiTheme="majorBidi" w:hAnsiTheme="majorBidi" w:cstheme="majorBidi"/>
          <w:b/>
          <w:bCs/>
          <w:sz w:val="28"/>
          <w:szCs w:val="28"/>
          <w:rtl/>
        </w:rPr>
        <w:t> :</w:t>
      </w:r>
    </w:p>
    <w:p w14:paraId="09BCA916" w14:textId="77777777" w:rsidR="00B11F63" w:rsidRPr="00430836" w:rsidRDefault="00B11F63" w:rsidP="00B11F63">
      <w:pPr>
        <w:spacing w:after="0" w:line="360" w:lineRule="auto"/>
        <w:jc w:val="both"/>
        <w:rPr>
          <w:rFonts w:asciiTheme="majorBidi" w:hAnsiTheme="majorBidi" w:cstheme="majorBidi"/>
          <w:b/>
          <w:bCs/>
          <w:sz w:val="28"/>
          <w:szCs w:val="28"/>
        </w:rPr>
      </w:pPr>
    </w:p>
    <w:p w14:paraId="25AF69A4" w14:textId="77777777" w:rsidR="00B11F63" w:rsidRPr="000B39AE" w:rsidRDefault="00B11F63" w:rsidP="00B11F63">
      <w:pPr>
        <w:pStyle w:val="Paragraphedeliste"/>
        <w:numPr>
          <w:ilvl w:val="0"/>
          <w:numId w:val="2"/>
        </w:numPr>
        <w:spacing w:after="0" w:line="360" w:lineRule="auto"/>
        <w:jc w:val="both"/>
        <w:rPr>
          <w:rFonts w:asciiTheme="majorBidi" w:hAnsiTheme="majorBidi" w:cstheme="majorBidi"/>
          <w:sz w:val="28"/>
          <w:szCs w:val="28"/>
        </w:rPr>
      </w:pPr>
      <w:r w:rsidRPr="000B39AE">
        <w:rPr>
          <w:rFonts w:asciiTheme="majorBidi" w:hAnsiTheme="majorBidi" w:cstheme="majorBidi"/>
          <w:sz w:val="28"/>
          <w:szCs w:val="28"/>
          <w:rtl/>
        </w:rPr>
        <w:t xml:space="preserve"> </w:t>
      </w:r>
      <w:r w:rsidRPr="000B39AE">
        <w:rPr>
          <w:rFonts w:asciiTheme="majorBidi" w:hAnsiTheme="majorBidi" w:cstheme="majorBidi"/>
          <w:sz w:val="28"/>
          <w:szCs w:val="28"/>
        </w:rPr>
        <w:t>Un extrait d’acte de naissance ou de jugement supplétif en tenant lieu</w:t>
      </w:r>
      <w:r w:rsidRPr="000B39AE">
        <w:rPr>
          <w:rFonts w:asciiTheme="majorBidi" w:hAnsiTheme="majorBidi" w:cstheme="majorBidi"/>
          <w:sz w:val="28"/>
          <w:szCs w:val="28"/>
          <w:rtl/>
        </w:rPr>
        <w:t> ;</w:t>
      </w:r>
    </w:p>
    <w:p w14:paraId="55747857" w14:textId="77777777" w:rsidR="00B11F63" w:rsidRPr="003C7936" w:rsidRDefault="00B11F63" w:rsidP="00B11F63">
      <w:pPr>
        <w:pStyle w:val="Paragraphedeliste"/>
        <w:numPr>
          <w:ilvl w:val="0"/>
          <w:numId w:val="2"/>
        </w:numPr>
        <w:spacing w:after="0" w:line="360" w:lineRule="auto"/>
        <w:jc w:val="both"/>
        <w:rPr>
          <w:rFonts w:asciiTheme="majorBidi" w:hAnsiTheme="majorBidi" w:cstheme="majorBidi"/>
          <w:sz w:val="28"/>
          <w:szCs w:val="28"/>
        </w:rPr>
      </w:pPr>
      <w:r w:rsidRPr="003C7936">
        <w:rPr>
          <w:rFonts w:asciiTheme="majorBidi" w:hAnsiTheme="majorBidi" w:cstheme="majorBidi"/>
          <w:sz w:val="28"/>
          <w:szCs w:val="28"/>
          <w:rtl/>
        </w:rPr>
        <w:t xml:space="preserve"> </w:t>
      </w:r>
      <w:r w:rsidRPr="003C7936">
        <w:rPr>
          <w:rFonts w:asciiTheme="majorBidi" w:hAnsiTheme="majorBidi" w:cstheme="majorBidi"/>
          <w:sz w:val="28"/>
          <w:szCs w:val="28"/>
        </w:rPr>
        <w:t>Un certificat de résidence</w:t>
      </w:r>
      <w:r w:rsidRPr="003C7936">
        <w:rPr>
          <w:rFonts w:asciiTheme="majorBidi" w:hAnsiTheme="majorBidi" w:cstheme="majorBidi"/>
          <w:sz w:val="28"/>
          <w:szCs w:val="28"/>
          <w:rtl/>
        </w:rPr>
        <w:t> ;</w:t>
      </w:r>
    </w:p>
    <w:p w14:paraId="7039918C" w14:textId="77777777" w:rsidR="00B11F63" w:rsidRPr="003C7936" w:rsidRDefault="00B11F63" w:rsidP="00B11F63">
      <w:pPr>
        <w:pStyle w:val="Paragraphedeliste"/>
        <w:numPr>
          <w:ilvl w:val="0"/>
          <w:numId w:val="2"/>
        </w:numPr>
        <w:spacing w:after="0" w:line="360" w:lineRule="auto"/>
        <w:jc w:val="both"/>
        <w:rPr>
          <w:rFonts w:asciiTheme="majorBidi" w:hAnsiTheme="majorBidi" w:cstheme="majorBidi"/>
          <w:sz w:val="28"/>
          <w:szCs w:val="28"/>
        </w:rPr>
      </w:pPr>
      <w:r w:rsidRPr="003C7936">
        <w:rPr>
          <w:rFonts w:asciiTheme="majorBidi" w:hAnsiTheme="majorBidi" w:cstheme="majorBidi"/>
          <w:sz w:val="28"/>
          <w:szCs w:val="28"/>
        </w:rPr>
        <w:t>Une photocopie légalisée du passeport burkinabé</w:t>
      </w:r>
      <w:r w:rsidRPr="003C7936">
        <w:rPr>
          <w:rFonts w:asciiTheme="majorBidi" w:hAnsiTheme="majorBidi" w:cstheme="majorBidi"/>
          <w:sz w:val="28"/>
          <w:szCs w:val="28"/>
          <w:rtl/>
        </w:rPr>
        <w:t> ;</w:t>
      </w:r>
    </w:p>
    <w:p w14:paraId="6B918FEF" w14:textId="77777777" w:rsidR="00B11F63" w:rsidRPr="003C7936" w:rsidRDefault="00B11F63" w:rsidP="00B11F63">
      <w:pPr>
        <w:pStyle w:val="Paragraphedeliste"/>
        <w:numPr>
          <w:ilvl w:val="0"/>
          <w:numId w:val="2"/>
        </w:numPr>
        <w:spacing w:after="0" w:line="360" w:lineRule="auto"/>
        <w:jc w:val="both"/>
        <w:rPr>
          <w:rFonts w:asciiTheme="majorBidi" w:hAnsiTheme="majorBidi" w:cstheme="majorBidi"/>
          <w:sz w:val="28"/>
          <w:szCs w:val="28"/>
        </w:rPr>
      </w:pPr>
      <w:r w:rsidRPr="003C7936">
        <w:rPr>
          <w:rFonts w:asciiTheme="majorBidi" w:hAnsiTheme="majorBidi" w:cstheme="majorBidi"/>
          <w:sz w:val="28"/>
          <w:szCs w:val="28"/>
        </w:rPr>
        <w:t>Une photocopie du passeport du témoin majeur</w:t>
      </w:r>
      <w:r w:rsidRPr="003C7936">
        <w:rPr>
          <w:rFonts w:asciiTheme="majorBidi" w:hAnsiTheme="majorBidi" w:cstheme="majorBidi"/>
          <w:sz w:val="28"/>
          <w:szCs w:val="28"/>
          <w:rtl/>
        </w:rPr>
        <w:t> ;</w:t>
      </w:r>
    </w:p>
    <w:p w14:paraId="4A4BA934" w14:textId="77777777" w:rsidR="00B11F63" w:rsidRPr="003C7936" w:rsidRDefault="00B11F63" w:rsidP="00B11F63">
      <w:pPr>
        <w:pStyle w:val="Paragraphedeliste"/>
        <w:numPr>
          <w:ilvl w:val="0"/>
          <w:numId w:val="2"/>
        </w:numPr>
        <w:spacing w:after="0" w:line="360" w:lineRule="auto"/>
        <w:jc w:val="both"/>
        <w:rPr>
          <w:rFonts w:asciiTheme="majorBidi" w:hAnsiTheme="majorBidi" w:cstheme="majorBidi"/>
          <w:sz w:val="28"/>
          <w:szCs w:val="28"/>
        </w:rPr>
      </w:pPr>
      <w:r w:rsidRPr="003C7936">
        <w:rPr>
          <w:rFonts w:asciiTheme="majorBidi" w:hAnsiTheme="majorBidi" w:cstheme="majorBidi"/>
          <w:sz w:val="28"/>
          <w:szCs w:val="28"/>
        </w:rPr>
        <w:t>Un certificat de visite prénuptiale (</w:t>
      </w:r>
      <w:r w:rsidRPr="00892549">
        <w:rPr>
          <w:rFonts w:asciiTheme="majorBidi" w:hAnsiTheme="majorBidi" w:cstheme="majorBidi"/>
          <w:i/>
          <w:iCs/>
          <w:sz w:val="28"/>
          <w:szCs w:val="28"/>
        </w:rPr>
        <w:t>médicale</w:t>
      </w:r>
      <w:r w:rsidRPr="003C7936">
        <w:rPr>
          <w:rFonts w:asciiTheme="majorBidi" w:hAnsiTheme="majorBidi" w:cstheme="majorBidi"/>
          <w:sz w:val="28"/>
          <w:szCs w:val="28"/>
        </w:rPr>
        <w:t>) délivré par le médecin</w:t>
      </w:r>
      <w:r w:rsidRPr="003C7936">
        <w:rPr>
          <w:rFonts w:asciiTheme="majorBidi" w:hAnsiTheme="majorBidi" w:cstheme="majorBidi"/>
          <w:sz w:val="28"/>
          <w:szCs w:val="28"/>
          <w:rtl/>
        </w:rPr>
        <w:t> ;</w:t>
      </w:r>
    </w:p>
    <w:p w14:paraId="53A70096" w14:textId="77777777" w:rsidR="00B11F63" w:rsidRPr="003C7936" w:rsidRDefault="00B11F63" w:rsidP="00B11F63">
      <w:pPr>
        <w:pStyle w:val="Paragraphedeliste"/>
        <w:numPr>
          <w:ilvl w:val="0"/>
          <w:numId w:val="2"/>
        </w:numPr>
        <w:spacing w:after="0" w:line="360" w:lineRule="auto"/>
        <w:jc w:val="both"/>
        <w:rPr>
          <w:rFonts w:asciiTheme="majorBidi" w:hAnsiTheme="majorBidi" w:cstheme="majorBidi"/>
          <w:sz w:val="28"/>
          <w:szCs w:val="28"/>
        </w:rPr>
      </w:pPr>
      <w:r w:rsidRPr="003C7936">
        <w:rPr>
          <w:rFonts w:asciiTheme="majorBidi" w:hAnsiTheme="majorBidi" w:cstheme="majorBidi"/>
          <w:sz w:val="28"/>
          <w:szCs w:val="28"/>
        </w:rPr>
        <w:t>Un certificat de célibat datant de moins de trois mois</w:t>
      </w:r>
      <w:r w:rsidRPr="003C7936">
        <w:rPr>
          <w:rFonts w:asciiTheme="majorBidi" w:hAnsiTheme="majorBidi" w:cstheme="majorBidi"/>
          <w:sz w:val="28"/>
          <w:szCs w:val="28"/>
          <w:rtl/>
        </w:rPr>
        <w:t> ;</w:t>
      </w:r>
    </w:p>
    <w:p w14:paraId="48CE6C62" w14:textId="77777777" w:rsidR="00B11F63" w:rsidRDefault="00B11F63" w:rsidP="00B11F63">
      <w:pPr>
        <w:pStyle w:val="Paragraphedeliste"/>
        <w:numPr>
          <w:ilvl w:val="0"/>
          <w:numId w:val="2"/>
        </w:numPr>
        <w:spacing w:after="0" w:line="360" w:lineRule="auto"/>
        <w:jc w:val="both"/>
        <w:rPr>
          <w:rFonts w:asciiTheme="majorBidi" w:hAnsiTheme="majorBidi" w:cstheme="majorBidi"/>
          <w:sz w:val="28"/>
          <w:szCs w:val="28"/>
        </w:rPr>
      </w:pPr>
      <w:r w:rsidRPr="000B39AE">
        <w:rPr>
          <w:rFonts w:asciiTheme="majorBidi" w:hAnsiTheme="majorBidi" w:cstheme="majorBidi"/>
          <w:sz w:val="28"/>
          <w:szCs w:val="28"/>
          <w:rtl/>
        </w:rPr>
        <w:t xml:space="preserve"> </w:t>
      </w:r>
      <w:r w:rsidRPr="000B39AE">
        <w:rPr>
          <w:rFonts w:asciiTheme="majorBidi" w:hAnsiTheme="majorBidi" w:cstheme="majorBidi"/>
          <w:sz w:val="28"/>
          <w:szCs w:val="28"/>
        </w:rPr>
        <w:t>Un certificat de capacité à mariage ou de non opposition pour les personnes étrangères délivré par l’autorité compétente (ambassade) de leur pays attestant qu’elles sont autorisées à contracter mariage</w:t>
      </w:r>
      <w:r w:rsidRPr="000B39AE">
        <w:rPr>
          <w:rFonts w:asciiTheme="majorBidi" w:hAnsiTheme="majorBidi" w:cstheme="majorBidi"/>
          <w:sz w:val="28"/>
          <w:szCs w:val="28"/>
          <w:rtl/>
        </w:rPr>
        <w:t> ;</w:t>
      </w:r>
    </w:p>
    <w:p w14:paraId="3220C90A" w14:textId="77777777" w:rsidR="00B11F63" w:rsidRDefault="00B11F63" w:rsidP="00B11F63">
      <w:pPr>
        <w:pStyle w:val="Paragraphedeliste"/>
        <w:numPr>
          <w:ilvl w:val="0"/>
          <w:numId w:val="2"/>
        </w:numPr>
        <w:spacing w:after="0" w:line="360" w:lineRule="auto"/>
        <w:jc w:val="both"/>
        <w:rPr>
          <w:rFonts w:asciiTheme="majorBidi" w:hAnsiTheme="majorBidi" w:cstheme="majorBidi"/>
          <w:sz w:val="28"/>
          <w:szCs w:val="28"/>
        </w:rPr>
      </w:pPr>
      <w:r w:rsidRPr="00140CCC">
        <w:rPr>
          <w:rFonts w:asciiTheme="majorBidi" w:hAnsiTheme="majorBidi" w:cstheme="majorBidi"/>
          <w:sz w:val="28"/>
          <w:szCs w:val="28"/>
          <w:rtl/>
        </w:rPr>
        <w:t xml:space="preserve"> </w:t>
      </w:r>
      <w:r w:rsidRPr="00140CCC">
        <w:rPr>
          <w:rFonts w:asciiTheme="majorBidi" w:hAnsiTheme="majorBidi" w:cstheme="majorBidi"/>
          <w:sz w:val="28"/>
          <w:szCs w:val="28"/>
        </w:rPr>
        <w:t>Un contrat de mariage délivré par un notaire pour ceux qui désirent vivre sous la communauté de biens séparés.</w:t>
      </w:r>
    </w:p>
    <w:p w14:paraId="0611A1AA" w14:textId="77777777" w:rsidR="0095099C" w:rsidRDefault="0095099C" w:rsidP="0095099C">
      <w:pPr>
        <w:pStyle w:val="Paragraphedeliste"/>
        <w:spacing w:after="0" w:line="360" w:lineRule="auto"/>
        <w:ind w:left="927"/>
        <w:jc w:val="both"/>
        <w:rPr>
          <w:rFonts w:asciiTheme="majorBidi" w:hAnsiTheme="majorBidi" w:cstheme="majorBidi"/>
          <w:sz w:val="28"/>
          <w:szCs w:val="28"/>
        </w:rPr>
      </w:pPr>
    </w:p>
    <w:p w14:paraId="01499BB2" w14:textId="7687B47C" w:rsidR="00B11F63" w:rsidRPr="00B11F63" w:rsidRDefault="00B11F63" w:rsidP="00B11F63">
      <w:pPr>
        <w:spacing w:after="0" w:line="360" w:lineRule="auto"/>
        <w:jc w:val="both"/>
        <w:rPr>
          <w:rFonts w:asciiTheme="majorBidi" w:hAnsiTheme="majorBidi" w:cstheme="majorBidi"/>
          <w:b/>
          <w:bCs/>
          <w:sz w:val="28"/>
          <w:szCs w:val="28"/>
        </w:rPr>
      </w:pPr>
      <w:r w:rsidRPr="00B11F63">
        <w:rPr>
          <w:rFonts w:asciiTheme="majorBidi" w:hAnsiTheme="majorBidi" w:cstheme="majorBidi"/>
          <w:b/>
          <w:bCs/>
          <w:sz w:val="28"/>
          <w:szCs w:val="28"/>
        </w:rPr>
        <w:t>LA PUBLICATION DU PROJET DE MARIAGE</w:t>
      </w:r>
    </w:p>
    <w:p w14:paraId="2ECD4B84" w14:textId="77777777" w:rsidR="00B11F63" w:rsidRPr="003C7936" w:rsidRDefault="00B11F63" w:rsidP="00B11F63">
      <w:pPr>
        <w:spacing w:after="0" w:line="360" w:lineRule="auto"/>
        <w:ind w:left="708"/>
        <w:jc w:val="both"/>
        <w:rPr>
          <w:rFonts w:asciiTheme="majorBidi" w:hAnsiTheme="majorBidi" w:cstheme="majorBidi"/>
          <w:sz w:val="28"/>
          <w:szCs w:val="28"/>
        </w:rPr>
      </w:pPr>
      <w:r w:rsidRPr="003C7936">
        <w:rPr>
          <w:rFonts w:asciiTheme="majorBidi" w:hAnsiTheme="majorBidi" w:cstheme="majorBidi"/>
          <w:sz w:val="28"/>
          <w:szCs w:val="28"/>
        </w:rPr>
        <w:t>La publication de mariage est affichée pendant trente (30) jours consécutifs et le mariage ne peut être célébré qu’après ce délai (cf. Art 255 du Code des Personnes et de la Famille)</w:t>
      </w:r>
      <w:r w:rsidRPr="003C7936">
        <w:rPr>
          <w:rFonts w:asciiTheme="majorBidi" w:hAnsiTheme="majorBidi" w:cstheme="majorBidi"/>
          <w:sz w:val="28"/>
          <w:szCs w:val="28"/>
          <w:rtl/>
        </w:rPr>
        <w:t>.</w:t>
      </w:r>
    </w:p>
    <w:bookmarkEnd w:id="0"/>
    <w:p w14:paraId="14D6DA5A" w14:textId="77777777" w:rsidR="00B11F63" w:rsidRPr="005829BB" w:rsidRDefault="00B11F63" w:rsidP="00B11F63"/>
    <w:p w14:paraId="5B0D4899" w14:textId="77777777" w:rsidR="00B11F63" w:rsidRDefault="00B11F63" w:rsidP="00B11F63">
      <w:pPr>
        <w:jc w:val="both"/>
      </w:pPr>
    </w:p>
    <w:sectPr w:rsidR="00B11F63" w:rsidSect="007D4D66">
      <w:pgSz w:w="11906" w:h="16838"/>
      <w:pgMar w:top="1417" w:right="127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11EC2"/>
    <w:multiLevelType w:val="hybridMultilevel"/>
    <w:tmpl w:val="B2001F8A"/>
    <w:lvl w:ilvl="0" w:tplc="468E0E50">
      <w:start w:val="1"/>
      <w:numFmt w:val="decimalZero"/>
      <w:lvlText w:val="%1-"/>
      <w:lvlJc w:val="left"/>
      <w:pPr>
        <w:ind w:left="750" w:hanging="390"/>
      </w:pPr>
      <w:rPr>
        <w:rFonts w:hint="default"/>
        <w:lang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796358"/>
    <w:multiLevelType w:val="hybridMultilevel"/>
    <w:tmpl w:val="99469E96"/>
    <w:lvl w:ilvl="0" w:tplc="473AE65C">
      <w:start w:val="1"/>
      <w:numFmt w:val="decimal"/>
      <w:lvlText w:val="%1."/>
      <w:lvlJc w:val="left"/>
      <w:pPr>
        <w:ind w:left="928" w:hanging="360"/>
      </w:pPr>
      <w:rPr>
        <w:rFonts w:hint="default"/>
        <w:b/>
        <w:bCs/>
      </w:rPr>
    </w:lvl>
    <w:lvl w:ilvl="1" w:tplc="040C0019" w:tentative="1">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2" w15:restartNumberingAfterBreak="0">
    <w:nsid w:val="60F42E03"/>
    <w:multiLevelType w:val="hybridMultilevel"/>
    <w:tmpl w:val="E81C1504"/>
    <w:lvl w:ilvl="0" w:tplc="AF003C14">
      <w:start w:val="3"/>
      <w:numFmt w:val="decimal"/>
      <w:lvlText w:val="%1."/>
      <w:lvlJc w:val="left"/>
      <w:pPr>
        <w:ind w:left="927" w:hanging="360"/>
      </w:pPr>
      <w:rPr>
        <w:rFonts w:hint="default"/>
        <w:b/>
        <w:bCs/>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num w:numId="1" w16cid:durableId="2013412229">
    <w:abstractNumId w:val="0"/>
  </w:num>
  <w:num w:numId="2" w16cid:durableId="1606882186">
    <w:abstractNumId w:val="2"/>
  </w:num>
  <w:num w:numId="3" w16cid:durableId="1457329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F63"/>
    <w:rsid w:val="007D4D66"/>
    <w:rsid w:val="0095099C"/>
    <w:rsid w:val="00B11F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B77F"/>
  <w15:chartTrackingRefBased/>
  <w15:docId w15:val="{3E64CCE8-BE30-4D9A-9DD0-521AD092C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F63"/>
    <w:rPr>
      <w:rFonts w:eastAsiaTheme="minorEastAsia"/>
      <w:kern w:val="0"/>
      <w:lang w:eastAsia="en-GB"/>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1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204</Words>
  <Characters>1124</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2024-02-20T11:02:00Z</dcterms:created>
  <dcterms:modified xsi:type="dcterms:W3CDTF">2024-02-20T11:16:00Z</dcterms:modified>
</cp:coreProperties>
</file>