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  <Override PartName="/word/media/rId20.jpg" ContentType="image/jpe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ԱՆԱԼՈԳԱՅԻՆ</w:t>
      </w:r>
      <w:r>
        <w:t xml:space="preserve"> </w:t>
      </w:r>
      <w:r>
        <w:t xml:space="preserve">ԻՆՏԵԳՐԱԼ</w:t>
      </w:r>
      <w:r>
        <w:t xml:space="preserve"> </w:t>
      </w:r>
      <w:r>
        <w:t xml:space="preserve">ՍԽԵՄԱՆԵՐԻ</w:t>
      </w:r>
      <w:r>
        <w:t xml:space="preserve"> </w:t>
      </w:r>
      <w:r>
        <w:t xml:space="preserve">ՆԱԽԱԳԾՈՒՄ։</w:t>
      </w:r>
    </w:p>
    <w:p>
      <w:pPr>
        <w:pStyle w:val="Author"/>
      </w:pPr>
      <w:r>
        <w:rPr>
          <w:bCs/>
          <w:b/>
        </w:rPr>
        <w:t xml:space="preserve">Հեղինակներ՝</w:t>
      </w:r>
      <w:r>
        <w:t xml:space="preserve"> </w:t>
      </w:r>
      <w:r>
        <w:t xml:space="preserve">Մարիամ</w:t>
      </w:r>
      <w:r>
        <w:t xml:space="preserve"> </w:t>
      </w:r>
      <w:r>
        <w:t xml:space="preserve">Հակոբյան,</w:t>
      </w:r>
      <w:r>
        <w:t xml:space="preserve"> </w:t>
      </w:r>
      <w:r>
        <w:t xml:space="preserve">Նարինե</w:t>
      </w:r>
      <w:r>
        <w:t xml:space="preserve"> </w:t>
      </w:r>
      <w:r>
        <w:t xml:space="preserve">Գալստյան,</w:t>
      </w:r>
      <w:r>
        <w:t xml:space="preserve"> </w:t>
      </w:r>
      <w:r>
        <w:t xml:space="preserve">Երանուհի</w:t>
      </w:r>
      <w:r>
        <w:t xml:space="preserve"> </w:t>
      </w:r>
      <w:r>
        <w:t xml:space="preserve">Զուլալյան,</w:t>
      </w:r>
      <w:r>
        <w:t xml:space="preserve"> </w:t>
      </w:r>
      <w:r>
        <w:t xml:space="preserve">Արմեն</w:t>
      </w:r>
      <w:r>
        <w:t xml:space="preserve"> </w:t>
      </w:r>
      <w:r>
        <w:t xml:space="preserve">Համբարյան,</w:t>
      </w:r>
      <w:r>
        <w:t xml:space="preserve"> </w:t>
      </w:r>
      <w:r>
        <w:t xml:space="preserve">Վարդան</w:t>
      </w:r>
      <w:r>
        <w:t xml:space="preserve"> </w:t>
      </w:r>
      <w:r>
        <w:t xml:space="preserve">Անատոմյան։</w:t>
      </w:r>
      <w:r>
        <w:t xml:space="preserve"> </w:t>
      </w:r>
      <w:r>
        <w:t xml:space="preserve"> </w:t>
      </w:r>
      <w:r>
        <w:rPr>
          <w:bCs/>
          <w:b/>
        </w:rPr>
        <w:t xml:space="preserve">Ղեկավարներ՝</w:t>
      </w:r>
      <w:r>
        <w:t xml:space="preserve"> </w:t>
      </w:r>
      <w:r>
        <w:t xml:space="preserve">Մերի</w:t>
      </w:r>
      <w:r>
        <w:t xml:space="preserve"> </w:t>
      </w:r>
      <w:r>
        <w:t xml:space="preserve">Մարգարյան,</w:t>
      </w:r>
      <w:r>
        <w:t xml:space="preserve"> </w:t>
      </w:r>
      <w:r>
        <w:t xml:space="preserve">Արթուր</w:t>
      </w:r>
      <w:r>
        <w:t xml:space="preserve"> </w:t>
      </w:r>
      <w:r>
        <w:t xml:space="preserve">Բայբուրդյան։</w:t>
      </w:r>
    </w:p>
    <w:p>
      <w:pPr>
        <w:pStyle w:val="Date"/>
      </w:pPr>
      <w:r>
        <w:t xml:space="preserve">2023-12-04</w:t>
      </w:r>
    </w:p>
    <w:bookmarkStart w:id="32" w:name="ներածություն"/>
    <w:p>
      <w:pPr>
        <w:pStyle w:val="Heading1"/>
      </w:pPr>
      <w:r>
        <w:t xml:space="preserve">ՆԵՐԱԾՈՒԹՅՈՒՆ։</w:t>
      </w:r>
    </w:p>
    <w:p>
      <w:pPr>
        <w:pStyle w:val="FirstParagraph"/>
      </w:pPr>
      <w:r>
        <w:t xml:space="preserve">Նախքան</w:t>
      </w:r>
      <w:r>
        <w:t xml:space="preserve"> </w:t>
      </w:r>
      <w:r>
        <w:rPr>
          <w:bCs/>
          <w:b/>
        </w:rPr>
        <w:t xml:space="preserve">օպեռացիոն ուժեղարարների</w:t>
      </w:r>
      <w:r>
        <w:t xml:space="preserve">բնութագրիչ մեծությունների, կառուցվածքի, նախագծման</w:t>
      </w:r>
      <w:r>
        <w:t xml:space="preserve"> </w:t>
      </w:r>
      <w:r>
        <w:t xml:space="preserve">փուլերի, դրանց առանձնահատկությունների մասին խոսելը ներածական մասը կնվիրենք դաշտային</w:t>
      </w:r>
      <w:r>
        <w:t xml:space="preserve"> </w:t>
      </w:r>
      <w:r>
        <w:t xml:space="preserve">տռանզիստորների կառուցվածքի, աշխատանքային ռեժիմների Վոլտ֊Ամպեռային</w:t>
      </w:r>
      <w:r>
        <w:t xml:space="preserve"> </w:t>
      </w:r>
      <w:r>
        <w:rPr>
          <w:bCs/>
          <w:b/>
        </w:rPr>
        <w:t xml:space="preserve">«ՎԱԲ»</w:t>
      </w:r>
      <w:r>
        <w:t xml:space="preserve"> </w:t>
      </w:r>
      <w:r>
        <w:t xml:space="preserve">բնութագրի</w:t>
      </w:r>
      <w:r>
        <w:t xml:space="preserve"> </w:t>
      </w:r>
      <w:r>
        <w:t xml:space="preserve">համառոտ ներկայացմամը։</w:t>
      </w:r>
    </w:p>
    <w:bookmarkStart w:id="23" w:name="X1a16500066682199e25ae43f4b8364d9629a87d"/>
    <w:p>
      <w:pPr>
        <w:pStyle w:val="Heading2"/>
      </w:pPr>
      <w:r>
        <w:t xml:space="preserve">ՄՕԿ Մետաղ օքսիդ կիսահաղորդիչ տռանզիստորներ։</w:t>
      </w:r>
    </w:p>
    <w:p>
      <w:pPr>
        <w:pStyle w:val="CaptionedFigure"/>
      </w:pPr>
      <w:r>
        <w:drawing>
          <wp:inline>
            <wp:extent cx="5334000" cy="2100262"/>
            <wp:effectExtent b="0" l="0" r="0" t="0"/>
            <wp:docPr descr="…" title="" id="21" name="Picture"/>
            <a:graphic>
              <a:graphicData uri="http://schemas.openxmlformats.org/drawingml/2006/picture">
                <pic:pic>
                  <pic:nvPicPr>
                    <pic:cNvPr descr="imige/mostex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Նկարում պատկերված են</w:t>
      </w:r>
      <w:r>
        <w:t xml:space="preserve"> </w:t>
      </w:r>
      <w:r>
        <w:rPr>
          <w:bCs/>
          <w:b/>
        </w:rPr>
        <w:t xml:space="preserve">ՆՄՕԿ</w:t>
      </w:r>
      <w:r>
        <w:t xml:space="preserve"> </w:t>
      </w:r>
      <w:r>
        <w:t xml:space="preserve">և</w:t>
      </w:r>
      <w:r>
        <w:t xml:space="preserve"> </w:t>
      </w:r>
      <w:r>
        <w:rPr>
          <w:bCs/>
          <w:b/>
        </w:rPr>
        <w:t xml:space="preserve">ՊՄՈԿ</w:t>
      </w:r>
      <w:r>
        <w:t xml:space="preserve"> </w:t>
      </w:r>
      <w:r>
        <w:t xml:space="preserve">տրանզիստորների պարզեցված կառուցվածքը։ Ինչպես</w:t>
      </w:r>
      <w:r>
        <w:t xml:space="preserve"> </w:t>
      </w:r>
      <w:r>
        <w:t xml:space="preserve">երևում է նկարից սարքերը սիմետրիկ էն փականի նկատմամբ, որը պատճառներից մեկն է լայնամաշտաբ</w:t>
      </w:r>
      <w:r>
        <w:t xml:space="preserve"> </w:t>
      </w:r>
      <w:r>
        <w:t xml:space="preserve">կիռառման, քանի որ հեշտացնում է արտադրական պռոցեսները իտարբերություն երկբևեռ</w:t>
      </w:r>
      <w:r>
        <w:t xml:space="preserve"> </w:t>
      </w:r>
      <w:r>
        <w:t xml:space="preserve">տրանզիստորների։ Ինտեգրալ սխեմաներ պատրաստելուց վերցնում են P տիպի կիսահաղորդիչ հարթակ</w:t>
      </w:r>
      <w:r>
        <w:t xml:space="preserve"> </w:t>
      </w:r>
      <w:r>
        <w:t xml:space="preserve">«substrate»: ՊՄՕԿ տռանզիստորներ ստանալու համար տարբեր եղանակներով հարթակի մեջ ներդնում</w:t>
      </w:r>
      <w:r>
        <w:t xml:space="preserve"> </w:t>
      </w:r>
      <w:r>
        <w:t xml:space="preserve">են N տիպի իմպլանտ։</w:t>
      </w:r>
    </w:p>
    <w:p>
      <w:pPr>
        <w:pStyle w:val="BodyText"/>
      </w:pPr>
      <w:r>
        <w:t xml:space="preserve">Աշխատանքի սկզբունքը ուսունմասիրելու համար դիտարկենք ՆՄՕԿ տրանզիստորը։ տրանզիստորի</w:t>
      </w:r>
      <w:r>
        <w:t xml:space="preserve"> </w:t>
      </w:r>
      <w:r>
        <w:t xml:space="preserve">աշխատանքի համար իրականում անհրաժեշտ է ևս մեկ ելուս որպիսի հարթակին պոտենցիալ հաղորդի։</w:t>
      </w:r>
      <w:r>
        <w:t xml:space="preserve"> </w:t>
      </w:r>
      <w:r>
        <w:t xml:space="preserve">Հարթակից ակունք և ըմբիչ հոսանք չանցնելու համար պետկ է հարթակը ունենա ավելի ցածր</w:t>
      </w:r>
      <w:r>
        <w:t xml:space="preserve"> </w:t>
      </w:r>
      <w:r>
        <w:t xml:space="preserve">պոտենցիալ։ Պարզության համար ենթադրենք հարթակը և ակունքը միացված են իրար։ Ինչպես երևում</w:t>
      </w:r>
      <w:r>
        <w:t xml:space="preserve"> </w:t>
      </w:r>
      <w:r>
        <w:t xml:space="preserve">է նկարից փականը և հարթակը առանձնացված են օքսիդով այս կառուցվածքը իրենից ներկայացնում</w:t>
      </w:r>
      <w:r>
        <w:t xml:space="preserve"> </w:t>
      </w:r>
      <w:r>
        <w:t xml:space="preserve">կոնդեսատոր։</w:t>
      </w:r>
    </w:p>
    <w:bookmarkEnd w:id="23"/>
    <w:bookmarkStart w:id="27" w:name="շեմային-treshold-լարում"/>
    <w:p>
      <w:pPr>
        <w:pStyle w:val="Heading2"/>
      </w:pPr>
      <w:r>
        <w:t xml:space="preserve">Շեմային «treshold» լարում։</w:t>
      </w:r>
    </w:p>
    <w:p>
      <w:pPr>
        <w:pStyle w:val="CaptionedFigure"/>
      </w:pPr>
      <w:r>
        <w:drawing>
          <wp:inline>
            <wp:extent cx="5334000" cy="2196696"/>
            <wp:effectExtent b="0" l="0" r="0" t="0"/>
            <wp:docPr descr="…" title="" id="25" name="Picture"/>
            <a:graphic>
              <a:graphicData uri="http://schemas.openxmlformats.org/drawingml/2006/picture">
                <pic:pic>
                  <pic:nvPicPr>
                    <pic:cNvPr descr="imige/th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Դիտարկենք նկարում պատկերված արտաքին լարումներին միացված ՆՄՈԿ֊ը։ Երբ փականի պոտենցիալը</w:t>
      </w:r>
      <w:r>
        <w:t xml:space="preserve"> </w:t>
      </w:r>
      <w:r>
        <w:t xml:space="preserve">հարթակի նկատմամբ մեծանում է</w:t>
      </w:r>
      <w:r>
        <w:t xml:space="preserve"> </w:t>
      </w:r>
      <m:oMath>
        <m:r>
          <m:rPr>
            <m:sty m:val="b"/>
          </m:rPr>
          <m:t>φ</m:t>
        </m:r>
        <m:r>
          <m:rPr>
            <m:sty m:val="b"/>
          </m:rPr>
          <m:t>&gt;</m:t>
        </m:r>
        <m:r>
          <m:rPr>
            <m:sty m:val="b"/>
          </m:rPr>
          <m:t>0</m:t>
        </m:r>
      </m:oMath>
      <w:r>
        <w:t xml:space="preserve"> </w:t>
      </w:r>
      <w:r>
        <w:t xml:space="preserve">հարթակի ազատ լիցքակիրները խոռոչները</w:t>
      </w:r>
      <w:r>
        <w:t xml:space="preserve"> </w:t>
      </w:r>
      <w:r>
        <w:t xml:space="preserve">սկսում են վանվել ներքև թողնելով բացասական իոններ ստեղծվում է աղքատացված տիրույթ։</w:t>
      </w:r>
      <w:r>
        <w:t xml:space="preserve"> </w:t>
      </w:r>
      <w:r>
        <w:t xml:space="preserve">Այսպիսով որքան մեծանա</w:t>
      </w:r>
      <w:r>
        <w:t xml:space="preserve"> </w:t>
      </w:r>
      <m:oMath>
        <m:r>
          <m:rPr>
            <m:sty m:val="b"/>
          </m:rPr>
          <m:t>φ</m:t>
        </m:r>
      </m:oMath>
      <w:r>
        <w:t xml:space="preserve">֊ն այնքան ավելի կհաստանա աղքատացման տիրույթը</w:t>
      </w:r>
      <w:r>
        <w:t xml:space="preserve"> </w:t>
      </w:r>
      <w:r>
        <w:t xml:space="preserve">հետևաբար խոռոչների կոնցենտրացիան հարթակի ներքևում ավելի կմեծանա։</w:t>
      </w:r>
      <w:r>
        <w:t xml:space="preserve"> </w:t>
      </w:r>
      <m:oMath>
        <m:r>
          <m:rPr>
            <m:sty m:val="b"/>
          </m:rPr>
          <m:t>φ</m:t>
        </m:r>
      </m:oMath>
      <w:r>
        <w:t xml:space="preserve">֊ի</w:t>
      </w:r>
      <w:r>
        <w:t xml:space="preserve"> </w:t>
      </w:r>
      <w:r>
        <w:t xml:space="preserve">բավարար մեծ արժեքի դեպքում օքսիդի տակ սկսում է իհայտ գալ ազատ էլեկտրոններ որոնց մի մասը</w:t>
      </w:r>
      <w:r>
        <w:t xml:space="preserve"> </w:t>
      </w:r>
      <w:r>
        <w:t xml:space="preserve">ակունքիցից են հոսել իսկ մի մասը հարթակից։ Այսպիսով ակունքի և ըմբիչի միջև առաջանում է</w:t>
      </w:r>
      <w:r>
        <w:t xml:space="preserve"> </w:t>
      </w:r>
      <w:r>
        <w:t xml:space="preserve">հոսքուղի։ այս երևույթը հաճախ անվանում են նաև կիսահաղորդչի տիպի շրջում։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g</m:t>
            </m:r>
            <m:r>
              <m:t>s</m:t>
            </m:r>
          </m:sub>
        </m:sSub>
      </m:oMath>
      <w:r>
        <w:rPr>
          <w:bCs/>
          <w:b/>
        </w:rPr>
        <w:t xml:space="preserve">֊ի այն մինիմալ լարումը որի դեպքում առաջանում է հոսքուղի «տեղի է ունենում</w:t>
      </w:r>
      <w:r>
        <w:rPr>
          <w:bCs/>
          <w:b/>
        </w:rPr>
        <w:t xml:space="preserve"> </w:t>
      </w:r>
      <w:r>
        <w:rPr>
          <w:bCs/>
          <w:b/>
        </w:rPr>
        <w:t xml:space="preserve">ինվերսիա» կոչվում է շեմային լարում:</w:t>
      </w:r>
    </w:p>
    <w:p>
      <w:pPr>
        <w:pStyle w:val="BodyText"/>
      </w:pPr>
    </w:p>
    <w:p>
      <w:pPr>
        <w:pStyle w:val="BodyText"/>
      </w:pPr>
      <w:r>
        <w:t xml:space="preserve">Որտեղ՝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𝜱</m:t>
            </m:r>
          </m:e>
          <m:sub>
            <m:r>
              <m:t>M</m:t>
            </m:r>
            <m:r>
              <m:t>S</m:t>
            </m:r>
          </m:sub>
        </m:sSub>
      </m:oMath>
      <w:r>
        <w:t xml:space="preserve">֊ը հարթակի և փականի աշխատանքային ֆունկցիաների տարբերությունն է։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𝜱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t>T</m:t>
            </m:r>
          </m:num>
          <m:den>
            <m:r>
              <m:t>q</m:t>
            </m:r>
          </m:den>
        </m:f>
        <m:r>
          <m:rPr>
            <m:sty m:val="p"/>
          </m:rPr>
          <m:t>ln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s</m:t>
                </m:r>
                <m:r>
                  <m:t>u</m:t>
                </m:r>
                <m:r>
                  <m:t>b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numPr>
          <w:ilvl w:val="1"/>
          <w:numId w:val="1002"/>
        </w:numPr>
        <w:pStyle w:val="Compact"/>
      </w:pPr>
      <m:oMath>
        <m:r>
          <m:t>k</m:t>
        </m:r>
      </m:oMath>
      <w:r>
        <w:t xml:space="preserve">֊ն Բելցմանի հաստատուն։</w:t>
      </w:r>
    </w:p>
    <w:p>
      <w:pPr>
        <w:numPr>
          <w:ilvl w:val="1"/>
          <w:numId w:val="1002"/>
        </w:numPr>
        <w:pStyle w:val="Compact"/>
      </w:pPr>
      <m:oMath>
        <m:sSub>
          <m:e>
            <m:r>
              <m:t>N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֊ը հարթակի լիցքակիրների կոնցետրացիան</w:t>
      </w:r>
      <w:r>
        <w:t xml:space="preserve"> </w:t>
      </w:r>
      <w:r>
        <w:rPr>
          <w:bCs/>
          <w:b/>
        </w:rPr>
        <w:t xml:space="preserve">«doping density»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֊ը մաքուր կիսահաղորդիչ հարթակի լիցքակիրների կոնցետրացիան</w:t>
      </w:r>
      <w:r>
        <w:t xml:space="preserve"> </w:t>
      </w:r>
      <w:r>
        <w:rPr>
          <w:bCs/>
          <w:b/>
        </w:rPr>
        <w:t xml:space="preserve">«udoping density»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C</m:t>
            </m:r>
          </m:e>
          <m:sub>
            <m:r>
              <m:t>o</m:t>
            </m:r>
            <m:r>
              <m:t>x</m:t>
            </m:r>
          </m:sub>
        </m:sSub>
      </m:oMath>
      <w:r>
        <w:t xml:space="preserve">֊ը միաոր մակերես ունեցող հաթակ օքսիդ ըմբիչ կոնդեսատորի ունակությունն է։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Q</m:t>
            </m:r>
          </m:e>
          <m:sub>
            <m:r>
              <m:t>d</m:t>
            </m:r>
          </m:sub>
        </m:sSub>
        <m:r>
          <m:t>e</m:t>
        </m:r>
        <m:r>
          <m:t>p</m:t>
        </m:r>
      </m:oMath>
      <w:r>
        <w:t xml:space="preserve">֊ը աղքատացման տիրույթի իոնների լիցքն է։</w:t>
      </w:r>
    </w:p>
    <w:p>
      <w:pPr>
        <w:pStyle w:val="FirstParagraph"/>
      </w:pPr>
      <w:r>
        <w:t xml:space="preserve">Ներկայումս երբ տրանզիստորների չափերը համենատելի են ատոմի չափերին շատ դժվար է տալ բանաձև</w:t>
      </w:r>
      <w:r>
        <w:t xml:space="preserve"> </w:t>
      </w:r>
      <w:r>
        <w:t xml:space="preserve">ոչ միայն շեմային լարման այլ նաև ՎԱԲ֊ի և այլ բնութագրերի համար, այդ պատճառով պարամետրերը</w:t>
      </w:r>
      <w:r>
        <w:t xml:space="preserve"> </w:t>
      </w:r>
      <w:r>
        <w:t xml:space="preserve">հաճախ</w:t>
      </w:r>
      <w:r>
        <w:t xml:space="preserve"> </w:t>
      </w:r>
      <w:r>
        <w:rPr>
          <w:bCs/>
          <w:b/>
        </w:rPr>
        <w:t xml:space="preserve">գնահատում</w:t>
      </w:r>
      <w:r>
        <w:t xml:space="preserve"> </w:t>
      </w:r>
      <w:r>
        <w:t xml:space="preserve">են օգտվելով վիճակագրական մեթոդներից։</w:t>
      </w:r>
    </w:p>
    <w:bookmarkEnd w:id="27"/>
    <w:bookmarkStart w:id="31" w:name="վոլտամպեռային-բնութագիրը"/>
    <w:p>
      <w:pPr>
        <w:pStyle w:val="Heading2"/>
      </w:pPr>
      <w:r>
        <w:t xml:space="preserve">Վոլտ֊Ամպեռային բնութագիրը։</w:t>
      </w:r>
    </w:p>
    <w:p>
      <w:pPr>
        <w:pStyle w:val="FirstParagraph"/>
      </w:pPr>
      <w:r>
        <w:t xml:space="preserve">ՄՈԿ տրանզիստորի վոլտ֊Ամպեռային բնութագրի մասին խոսելիս կուզենաինք նշել որ, երբ փականի</w:t>
      </w:r>
      <w:r>
        <w:t xml:space="preserve"> </w:t>
      </w:r>
      <w:r>
        <w:t xml:space="preserve">պոտենցիալը գերազանցում է շեմային լարումը ըմբիչով կարող է հոսանք անցնել նշանակում է՝</w:t>
      </w:r>
      <w:r>
        <w:t xml:space="preserve"> </w:t>
      </w:r>
      <w:r>
        <w:t xml:space="preserve">տրանզիստորը բաց է սակայն փականով հոսանք չի անցնում։</w:t>
      </w:r>
    </w:p>
    <w:p>
      <w:pPr>
        <w:pStyle w:val="BodyText"/>
      </w:pPr>
      <w:r>
        <w:t xml:space="preserve">Դիտարկենք նկարում պատկերված արտաքին լարումներին միացված երկու դեպքերը։</w:t>
      </w:r>
    </w:p>
    <w:p>
      <w:pPr>
        <w:pStyle w:val="CaptionedFigure"/>
      </w:pPr>
      <w:r>
        <w:drawing>
          <wp:inline>
            <wp:extent cx="5334000" cy="1204856"/>
            <wp:effectExtent b="0" l="0" r="0" t="0"/>
            <wp:docPr descr="…" title="" id="29" name="Picture"/>
            <a:graphic>
              <a:graphicData uri="http://schemas.openxmlformats.org/drawingml/2006/picture">
                <pic:pic>
                  <pic:nvPicPr>
                    <pic:cNvPr descr="imige/v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BodyText"/>
      </w:pPr>
      <w:r>
        <w:t xml:space="preserve">Երբ ակունքի և ըմբիչի պոտենցիալները իրար հավասար են՝</w:t>
      </w:r>
      <w:r>
        <w:t xml:space="preserve"> </w:t>
      </w:r>
    </w:p>
    <w:p>
      <w:pPr>
        <w:pStyle w:val="BodyText"/>
      </w:pPr>
      <w:r>
        <w:t xml:space="preserve">Երբ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S</m:t>
            </m:r>
            <m:r>
              <m:rPr>
                <m:sty m:val="p"/>
              </m:rPr>
              <m:t>&gt;</m:t>
            </m:r>
            <m:r>
              <m:t>0</m:t>
            </m:r>
          </m:sub>
        </m:sSub>
      </m:oMath>
      <w:r>
        <w:t xml:space="preserve"> </w:t>
      </w:r>
      <w:r>
        <w:t xml:space="preserve">հոսքուղու որևէ X կետում՝</w:t>
      </w:r>
    </w:p>
    <w:p>
      <w:pPr>
        <w:pStyle w:val="BodyText"/>
      </w:pPr>
    </w:p>
    <w:p>
      <w:pPr>
        <w:pStyle w:val="BodyText"/>
      </w:pPr>
      <w:r>
        <w:t xml:space="preserve">Այժմ ենթադրենք ունենք N տիպի բավական երկար կիսահաղորդիչ որը տեղադրված է համասեռ մեկ</w:t>
      </w:r>
      <w:r>
        <w:t xml:space="preserve"> </w:t>
      </w:r>
      <w:r>
        <w:t xml:space="preserve">միաոր էլ․ դաշտում։ Ակնհայտ լիցքակիրները կսկսեն արագանալ սակայն տեղի են ունենում</w:t>
      </w:r>
      <w:r>
        <w:t xml:space="preserve"> </w:t>
      </w:r>
      <w:r>
        <w:t xml:space="preserve">բախումներ այդ պատճառուվ որոշները կանգ կառնեն և նորից կսկսեն արագանալ որոշները կարող է</w:t>
      </w:r>
      <w:r>
        <w:t xml:space="preserve"> </w:t>
      </w:r>
      <w:r>
        <w:t xml:space="preserve">ընդհանրապես հանդիպեն խոռոչի և զբաղեցնեն ազատ տեղը։ Այսպիսով որպիսի կարողանանք</w:t>
      </w:r>
      <w:r>
        <w:t xml:space="preserve"> </w:t>
      </w:r>
      <w:r>
        <w:t xml:space="preserve">բնութագրենք շարժումը ներմուծենք լիցքի շարժողականություն մեծությունը, որը միջինացված</w:t>
      </w:r>
      <w:r>
        <w:t xml:space="preserve"> </w:t>
      </w:r>
      <w:r>
        <w:t xml:space="preserve">արժեք է և ցուից է տալիս թե միջինում ինչ արագությամբ է շարժվում լիցքակիրը արտաքին</w:t>
      </w:r>
      <w:r>
        <w:t xml:space="preserve"> </w:t>
      </w:r>
      <w:r>
        <w:t xml:space="preserve">էլ․ դաշտի ազդեցության տակ</w:t>
      </w:r>
      <w:r>
        <w:t xml:space="preserve"> </w:t>
      </w:r>
      <m:oMath>
        <m:sSub>
          <m:e>
            <m:r>
              <m:t>μ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E</m:t>
            </m:r>
          </m:den>
        </m:f>
      </m:oMath>
      <w:r>
        <w:t xml:space="preserve">։</w:t>
      </w:r>
    </w:p>
    <w:p>
      <w:pPr>
        <w:pStyle w:val="BodyText"/>
      </w:pPr>
      <w:r>
        <w:t xml:space="preserve">Երբ հայտնի է ազատ լիցքակիրների բաշխվածությունը օգտվելով էլ․ հոսանքի սահմանումից կստանանք՝</w:t>
      </w:r>
    </w:p>
    <w:p>
      <w:pPr>
        <w:pStyle w:val="BodyText"/>
      </w:pPr>
    </w:p>
    <w:bookmarkEnd w:id="31"/>
    <w:bookmarkEnd w:id="32"/>
    <w:bookmarkStart w:id="37" w:name="ուժեղարարներ"/>
    <w:p>
      <w:pPr>
        <w:pStyle w:val="Heading1"/>
      </w:pPr>
      <w:r>
        <w:t xml:space="preserve">ՈՒժեղարարներ</w:t>
      </w:r>
    </w:p>
    <w:bookmarkStart w:id="36" w:name="մօս-մետաղ-օքսիտ-կիսահաղորդիչ-սարքեր"/>
    <w:p>
      <w:pPr>
        <w:pStyle w:val="Heading2"/>
      </w:pPr>
      <w:r>
        <w:t xml:space="preserve">ՄՕՍ մետաղ օքսիտ կիսահաղորդիչ սարքեր։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, np.pi,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</w:t>
      </w:r>
      <w:r>
        <w:br/>
      </w:r>
      <w:r>
        <w:rPr>
          <w:rStyle w:val="NormalTok"/>
        </w:rPr>
        <w:t xml:space="preserve">plt.plot(x , y)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_main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cross"/>
    <w:p>
      <w:pPr>
        <w:pStyle w:val="Heading1"/>
      </w:pPr>
      <w:r>
        <w:t xml:space="preserve">Cross-references</w:t>
      </w:r>
    </w:p>
    <w:p>
      <w:pPr>
        <w:pStyle w:val="FirstParagraph"/>
      </w:pPr>
      <w:r>
        <w:t xml:space="preserve">Cross-references make it easier for your readers to find and link to elements in your book.</w:t>
      </w:r>
    </w:p>
    <w:bookmarkStart w:id="38" w:name="chapters-and-sub-chapters"/>
    <w:p>
      <w:pPr>
        <w:pStyle w:val="Heading2"/>
      </w:pPr>
      <w:r>
        <w:t xml:space="preserve">Chapters and sub-chapters</w:t>
      </w:r>
    </w:p>
    <w:p>
      <w:pPr>
        <w:pStyle w:val="FirstParagraph"/>
      </w:pPr>
      <w:r>
        <w:t xml:space="preserve">There are two steps to cross-reference any heading:</w:t>
      </w:r>
    </w:p>
    <w:p>
      <w:pPr>
        <w:numPr>
          <w:ilvl w:val="0"/>
          <w:numId w:val="1003"/>
        </w:numPr>
        <w:pStyle w:val="Compact"/>
      </w:pPr>
      <w:r>
        <w:t xml:space="preserve">Label the heading:</w:t>
      </w:r>
      <w:r>
        <w:t xml:space="preserve"> </w:t>
      </w:r>
      <w:r>
        <w:rPr>
          <w:rStyle w:val="VerbatimChar"/>
        </w:rPr>
        <w:t xml:space="preserve"># Hello world {#nice-label}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Leave the label off if you like the automated heading generated based on your heading title: for example,</w:t>
      </w:r>
      <w:r>
        <w:t xml:space="preserve"> </w:t>
      </w:r>
      <w:r>
        <w:rPr>
          <w:rStyle w:val="VerbatimChar"/>
        </w:rPr>
        <w:t xml:space="preserve"># Hello world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# Hello world {#hello-world}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To label an un-numbered heading, use:</w:t>
      </w:r>
      <w:r>
        <w:t xml:space="preserve"> </w:t>
      </w:r>
      <w:r>
        <w:rPr>
          <w:rStyle w:val="VerbatimChar"/>
        </w:rPr>
        <w:t xml:space="preserve"># Hello world {-#nice-label}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{# Hello world .unnumbered}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Next, reference the labeled heading anywhere in the text using</w:t>
      </w:r>
      <w:r>
        <w:t xml:space="preserve"> </w:t>
      </w:r>
      <w:r>
        <w:rPr>
          <w:rStyle w:val="VerbatimChar"/>
        </w:rPr>
        <w:t xml:space="preserve">\@ref(nice-label)</w:t>
      </w:r>
      <w:r>
        <w:t xml:space="preserve">; for example, please see Chapter @ref(cross).</w:t>
      </w:r>
    </w:p>
    <w:p>
      <w:pPr>
        <w:numPr>
          <w:ilvl w:val="1"/>
          <w:numId w:val="1005"/>
        </w:numPr>
        <w:pStyle w:val="Compact"/>
      </w:pPr>
      <w:r>
        <w:t xml:space="preserve">If you prefer text as the link instead of a numbered reference use:</w:t>
      </w:r>
      <w:r>
        <w:t xml:space="preserve"> </w:t>
      </w:r>
      <w:hyperlink w:anchor="cross">
        <w:r>
          <w:rPr>
            <w:rStyle w:val="Hyperlink"/>
          </w:rPr>
          <w:t xml:space="preserve">any text you want can go here</w:t>
        </w:r>
      </w:hyperlink>
      <w:r>
        <w:t xml:space="preserve">.</w:t>
      </w:r>
    </w:p>
    <w:bookmarkEnd w:id="38"/>
    <w:bookmarkStart w:id="42" w:name="captioned-figures-and-tables"/>
    <w:p>
      <w:pPr>
        <w:pStyle w:val="Heading2"/>
      </w:pPr>
      <w:r>
        <w:t xml:space="preserve">Captioned figures and tables</w:t>
      </w:r>
    </w:p>
    <w:p>
      <w:pPr>
        <w:pStyle w:val="FirstParagraph"/>
      </w:pPr>
      <w:r>
        <w:t xml:space="preserve">Figures and tables</w:t>
      </w:r>
      <w:r>
        <w:t xml:space="preserve"> </w:t>
      </w:r>
      <w:r>
        <w:rPr>
          <w:iCs/>
          <w:i/>
        </w:rPr>
        <w:t xml:space="preserve">with captions</w:t>
      </w:r>
      <w:r>
        <w:t xml:space="preserve"> </w:t>
      </w:r>
      <w:r>
        <w:t xml:space="preserve">can also be cross-referenced from elsewhere in your book using</w:t>
      </w:r>
      <w:r>
        <w:t xml:space="preserve"> </w:t>
      </w:r>
      <w:r>
        <w:rPr>
          <w:rStyle w:val="VerbatimChar"/>
        </w:rPr>
        <w:t xml:space="preserve">\@ref(fig:chunk-label)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\@ref(tab:chunk-label)</w:t>
      </w:r>
      <w:r>
        <w:t xml:space="preserve">, respectively.</w:t>
      </w:r>
    </w:p>
    <w:p>
      <w:pPr>
        <w:pStyle w:val="BodyText"/>
      </w:pPr>
      <w:r>
        <w:t xml:space="preserve">See Figure @ref(fig:nice-fig).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267200" cy="3200400"/>
            <wp:effectExtent b="0" l="0" r="0" t="0"/>
            <wp:docPr descr="Here is a nice figure!" title="" id="40" name="Picture"/>
            <a:graphic>
              <a:graphicData uri="http://schemas.openxmlformats.org/drawingml/2006/picture">
                <pic:pic>
                  <pic:nvPicPr>
                    <pic:cNvPr descr="_main_files/figure-docx/nice-fig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Don’t miss Table @ref(tab:nice-tab).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ere is a nice table!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8.8000</w:t>
            </w:r>
          </w:p>
        </w:tc>
      </w:tr>
    </w:tbl>
    <w:bookmarkEnd w:id="42"/>
    <w:bookmarkEnd w:id="43"/>
    <w:bookmarkStart w:id="44" w:name="parts"/>
    <w:p>
      <w:pPr>
        <w:pStyle w:val="Heading1"/>
      </w:pP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44"/>
    <w:bookmarkStart w:id="49" w:name="footnotes-and-citations"/>
    <w:p>
      <w:pPr>
        <w:pStyle w:val="Heading1"/>
      </w:pPr>
      <w:r>
        <w:t xml:space="preserve">Footnotes and citations</w:t>
      </w:r>
    </w:p>
    <w:bookmarkStart w:id="46" w:name="footnotes"/>
    <w:p>
      <w:pPr>
        <w:pStyle w:val="Heading2"/>
      </w:pP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.</w:t>
      </w:r>
    </w:p>
    <w:bookmarkEnd w:id="46"/>
    <w:bookmarkStart w:id="48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2023</w:t>
        </w:r>
      </w:hyperlink>
      <w:r>
        <w:t xml:space="preserve">)</w:t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47">
        <w:r>
          <w:rPr>
            <w:rStyle w:val="Hyperlink"/>
          </w:rPr>
          <w:t xml:space="preserve">https://rstudio.github.io/visual-markdown-editing/#/citations</w:t>
        </w:r>
      </w:hyperlink>
    </w:p>
    <w:bookmarkEnd w:id="48"/>
    <w:bookmarkEnd w:id="49"/>
    <w:bookmarkStart w:id="56" w:name="blocks"/>
    <w:p>
      <w:pPr>
        <w:pStyle w:val="Heading1"/>
      </w:pPr>
      <w:r>
        <w:t xml:space="preserve">Blocks</w:t>
      </w:r>
    </w:p>
    <w:bookmarkStart w:id="50" w:name="equations"/>
    <w:p>
      <w:pPr>
        <w:pStyle w:val="Heading2"/>
      </w:pPr>
      <w:r>
        <w:t xml:space="preserve">Equations</w:t>
      </w:r>
    </w:p>
    <w:p>
      <w:pPr>
        <w:pStyle w:val="FirstParagraph"/>
      </w:pPr>
      <w:r>
        <w:t xml:space="preserve">Here is an equation.</w:t>
      </w:r>
    </w:p>
    <w:p>
      <w:pPr>
        <w:pStyle w:val="BodyText"/>
      </w:pPr>
    </w:p>
    <w:p>
      <w:pPr>
        <w:pStyle w:val="BodyText"/>
      </w:pPr>
      <w:r>
        <w:t xml:space="preserve">You may refer to using</w:t>
      </w:r>
      <w:r>
        <w:t xml:space="preserve"> </w:t>
      </w:r>
      <w:r>
        <w:rPr>
          <w:rStyle w:val="VerbatimChar"/>
        </w:rPr>
        <w:t xml:space="preserve">\@ref(eq:binom)</w:t>
      </w:r>
      <w:r>
        <w:t xml:space="preserve">, like see Equation @ref(eq:binom).</w:t>
      </w:r>
    </w:p>
    <w:bookmarkEnd w:id="50"/>
    <w:bookmarkStart w:id="53" w:name="theorems-and-proofs"/>
    <w:p>
      <w:pPr>
        <w:pStyle w:val="Heading2"/>
      </w:pPr>
      <w:r>
        <w:t xml:space="preserve">Theorems and proofs</w:t>
      </w:r>
    </w:p>
    <w:p>
      <w:pPr>
        <w:pStyle w:val="FirstParagraph"/>
      </w:pPr>
      <w:r>
        <w:t xml:space="preserve">Labeled theorems can be referenced in text using</w:t>
      </w:r>
      <w:r>
        <w:t xml:space="preserve"> </w:t>
      </w:r>
      <w:r>
        <w:rPr>
          <w:rStyle w:val="VerbatimChar"/>
        </w:rPr>
        <w:t xml:space="preserve">\@ref(thm:tri)</w:t>
      </w:r>
      <w:r>
        <w:t xml:space="preserve">, for example, check out this smart theorem @ref(thm:tri).</w:t>
      </w:r>
    </w:p>
    <w:bookmarkStart w:id="51" w:name="tri"/>
    <w:p>
      <w:pPr>
        <w:pStyle w:val="BodyText"/>
      </w:pPr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</w:t>
      </w:r>
      <w:r>
        <w:t xml:space="preserve"> </w:t>
      </w:r>
      <w:r>
        <w:rPr>
          <w:bCs/>
          <w:b/>
        </w:rPr>
        <w:t xml:space="preserve">other</w:t>
      </w:r>
      <w:r>
        <w:t xml:space="preserve"> </w:t>
      </w:r>
      <w:r>
        <w:t xml:space="preserve">two sides, we have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51"/>
    <w:p>
      <w:pPr>
        <w:pStyle w:val="FirstParagraph"/>
      </w:pPr>
      <w:r>
        <w:t xml:space="preserve">Read more here</w:t>
      </w:r>
      <w:r>
        <w:t xml:space="preserve"> </w:t>
      </w:r>
      <w:hyperlink r:id="rId52">
        <w:r>
          <w:rPr>
            <w:rStyle w:val="Hyperlink"/>
          </w:rPr>
          <w:t xml:space="preserve">https://bookdown.org/yihui/bookdown/markdown-extensions-by-bookdown.html</w:t>
        </w:r>
      </w:hyperlink>
      <w:r>
        <w:t xml:space="preserve">.</w:t>
      </w:r>
    </w:p>
    <w:bookmarkEnd w:id="53"/>
    <w:bookmarkStart w:id="55" w:name="callout-blocks"/>
    <w:p>
      <w:pPr>
        <w:pStyle w:val="Heading2"/>
      </w:pPr>
      <w:r>
        <w:t xml:space="preserve">Callout blocks</w:t>
      </w:r>
    </w:p>
    <w:p>
      <w:pPr>
        <w:pStyle w:val="FirstParagraph"/>
      </w:pPr>
      <w:r>
        <w:t xml:space="preserve">The R Markdown Cookbook provides more help on how to use custom blocks to design your own callouts:</w:t>
      </w:r>
      <w:r>
        <w:t xml:space="preserve"> </w:t>
      </w:r>
      <w:hyperlink r:id="rId54">
        <w:r>
          <w:rPr>
            <w:rStyle w:val="Hyperlink"/>
          </w:rPr>
          <w:t xml:space="preserve">https://bookdown.org/yihui/rmarkdown-cookbook/custom-blocks.html</w:t>
        </w:r>
      </w:hyperlink>
    </w:p>
    <w:bookmarkEnd w:id="55"/>
    <w:bookmarkEnd w:id="56"/>
    <w:bookmarkStart w:id="67" w:name="sharing-your-book"/>
    <w:p>
      <w:pPr>
        <w:pStyle w:val="Heading1"/>
      </w:pPr>
      <w:r>
        <w:t xml:space="preserve">Sharing your book</w:t>
      </w:r>
    </w:p>
    <w:bookmarkStart w:id="58" w:name="publishing"/>
    <w:p>
      <w:pPr>
        <w:pStyle w:val="Heading2"/>
      </w:pP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57">
        <w:r>
          <w:rPr>
            <w:rStyle w:val="Hyperlink"/>
          </w:rPr>
          <w:t xml:space="preserve">https://bookdown.org/yihui/bookdown/publishing.html</w:t>
        </w:r>
      </w:hyperlink>
    </w:p>
    <w:bookmarkEnd w:id="58"/>
    <w:bookmarkStart w:id="59" w:name="pages"/>
    <w:p>
      <w:pPr>
        <w:pStyle w:val="Heading2"/>
      </w:pP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59"/>
    <w:bookmarkStart w:id="66" w:name="metadata-for-sharing"/>
    <w:p>
      <w:pPr>
        <w:pStyle w:val="Heading2"/>
      </w:pP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60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Start w:id="65" w:name="refs"/>
    <w:bookmarkStart w:id="62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61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62"/>
    <w:bookmarkStart w:id="64" w:name="ref-R-bookdown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64"/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20" Target="media/rId20.jp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61" Target="http://yihui.org/knitr/" TargetMode="External" /><Relationship Type="http://schemas.openxmlformats.org/officeDocument/2006/relationships/hyperlink" Id="rId52" Target="https://bookdown.org/yihui/bookdown/markdown-extensions-by-bookdown.html" TargetMode="External" /><Relationship Type="http://schemas.openxmlformats.org/officeDocument/2006/relationships/hyperlink" Id="rId57" Target="https://bookdown.org/yihui/bookdown/publishing.html" TargetMode="External" /><Relationship Type="http://schemas.openxmlformats.org/officeDocument/2006/relationships/hyperlink" Id="rId54" Target="https://bookdown.org/yihui/rmarkdown-cookbook/custom-blocks.html" TargetMode="External" /><Relationship Type="http://schemas.openxmlformats.org/officeDocument/2006/relationships/hyperlink" Id="rId63" Target="https://github.com/rstudio/bookdown" TargetMode="External" /><Relationship Type="http://schemas.openxmlformats.org/officeDocument/2006/relationships/hyperlink" Id="rId60" Target="https://pkgs.rstudio.com/bookdown/reference/gitbook.html" TargetMode="External" /><Relationship Type="http://schemas.openxmlformats.org/officeDocument/2006/relationships/hyperlink" Id="rId47" Target="https://rstudio.github.io/visual-markdown-editing/#/cit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yihui.org/knitr/" TargetMode="External" /><Relationship Type="http://schemas.openxmlformats.org/officeDocument/2006/relationships/hyperlink" Id="rId52" Target="https://bookdown.org/yihui/bookdown/markdown-extensions-by-bookdown.html" TargetMode="External" /><Relationship Type="http://schemas.openxmlformats.org/officeDocument/2006/relationships/hyperlink" Id="rId57" Target="https://bookdown.org/yihui/bookdown/publishing.html" TargetMode="External" /><Relationship Type="http://schemas.openxmlformats.org/officeDocument/2006/relationships/hyperlink" Id="rId54" Target="https://bookdown.org/yihui/rmarkdown-cookbook/custom-blocks.html" TargetMode="External" /><Relationship Type="http://schemas.openxmlformats.org/officeDocument/2006/relationships/hyperlink" Id="rId63" Target="https://github.com/rstudio/bookdown" TargetMode="External" /><Relationship Type="http://schemas.openxmlformats.org/officeDocument/2006/relationships/hyperlink" Id="rId60" Target="https://pkgs.rstudio.com/bookdown/reference/gitbook.html" TargetMode="External" /><Relationship Type="http://schemas.openxmlformats.org/officeDocument/2006/relationships/hyperlink" Id="rId47" Target="https://rstudio.github.io/visual-markdown-editing/#/cit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ԱՆԱԼՈԳԱՅԻՆ ԻՆՏԵԳՐԱԼ ՍԽԵՄԱՆԵՐԻ ՆԱԽԱԳԾՈՒՄ։</dc:title>
  <dc:creator>Հեղինակներ՝ Մարիամ Հակոբյան, Նարինե Գալստյան, Երանուհի Զուլալյան, Արմեն Համբարյան, Վարդան Անատոմյան։   Ղեկավարներ՝ Մերի Մարգարյան, Արթուր Բայբուրդյան։</dc:creator>
  <cp:keywords/>
  <dcterms:created xsi:type="dcterms:W3CDTF">2023-12-04T18:28:48Z</dcterms:created>
  <dcterms:modified xsi:type="dcterms:W3CDTF">2023-12-04T18:28:48Z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2023-12-04</vt:lpwstr>
  </property>
  <property fmtid="{D5CDD505-2E9C-101B-9397-08002B2CF9AE}" pid="4" name="documentclass">
    <vt:lpwstr>book</vt:lpwstr>
  </property>
  <property fmtid="{D5CDD505-2E9C-101B-9397-08002B2CF9AE}" pid="5" name="github-repo">
    <vt:lpwstr>rstudio/bookdown-demo</vt:lpwstr>
  </property>
  <property fmtid="{D5CDD505-2E9C-101B-9397-08002B2CF9AE}" pid="6" name="link-citations">
    <vt:lpwstr>True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