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EFA0" w14:textId="46DB398C" w:rsidR="009E11C0" w:rsidRPr="009E11C0" w:rsidRDefault="00B31037" w:rsidP="009E11C0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</w:pPr>
      <w:r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>NORMA</w:t>
      </w:r>
      <w:r w:rsidR="00CA5A3E"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 xml:space="preserve"> INTERNACIONAL</w:t>
      </w:r>
      <w:r w:rsidR="009E11C0" w:rsidRPr="009E11C0"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 xml:space="preserve"> ISO 14001</w:t>
      </w:r>
      <w:r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 xml:space="preserve"> (Para la Industria Alimentaria)</w:t>
      </w:r>
    </w:p>
    <w:p w14:paraId="2075B43B" w14:textId="27959E53" w:rsidR="009E11C0" w:rsidRPr="009E11C0" w:rsidRDefault="009E11C0" w:rsidP="009E11C0">
      <w:pPr>
        <w:shd w:val="clear" w:color="auto" w:fill="FFFFFF"/>
        <w:spacing w:after="210" w:line="33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val="es-MX"/>
        </w:rPr>
      </w:pP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>En el sector alimentario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se debe cumplir con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la norma </w:t>
      </w:r>
      <w:r w:rsidRPr="009E11C0">
        <w:rPr>
          <w:rFonts w:ascii="Arial" w:eastAsia="Times New Roman" w:hAnsi="Arial" w:cs="Arial"/>
          <w:b/>
          <w:bCs/>
          <w:color w:val="333333"/>
          <w:sz w:val="21"/>
          <w:szCs w:val="21"/>
          <w:lang w:val="es-MX"/>
        </w:rPr>
        <w:t>ISO 14001</w:t>
      </w:r>
      <w:r w:rsidR="00396C18">
        <w:rPr>
          <w:rFonts w:ascii="Arial" w:eastAsia="Times New Roman" w:hAnsi="Arial" w:cs="Arial"/>
          <w:b/>
          <w:bCs/>
          <w:color w:val="333333"/>
          <w:sz w:val="21"/>
          <w:szCs w:val="21"/>
          <w:lang w:val="es-MX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333333"/>
            <w:sz w:val="21"/>
            <w:szCs w:val="21"/>
            <w:lang w:val="es-MX"/>
          </w:rPr>
          <w:id w:val="330798742"/>
          <w:citation/>
        </w:sdtPr>
        <w:sdtContent>
          <w:r w:rsidR="00396C1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fldChar w:fldCharType="begin"/>
          </w:r>
          <w:r w:rsidR="007C5DB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instrText xml:space="preserve">CITATION ISO15 \l 2058 </w:instrText>
          </w:r>
          <w:r w:rsidR="00396C1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fldChar w:fldCharType="separate"/>
          </w:r>
          <w:r w:rsidR="007C5DB8" w:rsidRPr="007C5DB8">
            <w:rPr>
              <w:rFonts w:ascii="Arial" w:eastAsia="Times New Roman" w:hAnsi="Arial" w:cs="Arial"/>
              <w:noProof/>
              <w:color w:val="333333"/>
              <w:sz w:val="21"/>
              <w:szCs w:val="21"/>
              <w:lang w:val="es-MX"/>
            </w:rPr>
            <w:t>(ISO 14001, 2015)</w:t>
          </w:r>
          <w:r w:rsidR="00396C1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fldChar w:fldCharType="end"/>
          </w:r>
        </w:sdtContent>
      </w:sdt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s-MX"/>
        </w:rPr>
        <w:t>,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> 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además es importante que las empresas alimentarias puedan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c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ertificarse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en 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su Sistema de Gestión Ambiental,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para lo cual deben asegurarse 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de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cumplir con 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>los requisitos de la norma</w:t>
      </w:r>
      <w:r w:rsidR="005C7063">
        <w:rPr>
          <w:rFonts w:ascii="Arial" w:eastAsia="Times New Roman" w:hAnsi="Arial" w:cs="Arial"/>
          <w:color w:val="666666"/>
          <w:sz w:val="21"/>
          <w:szCs w:val="21"/>
          <w:lang w:val="es-MX"/>
        </w:rPr>
        <w:t>, para lo que</w:t>
      </w:r>
      <w:r w:rsidR="005C7063" w:rsidRP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debe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demostrar que tiene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compromiso 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con e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 medio ambiente.</w:t>
      </w:r>
    </w:p>
    <w:p w14:paraId="5E8FEC83" w14:textId="6ACA2BE5" w:rsidR="009E11C0" w:rsidRPr="009E11C0" w:rsidRDefault="009E11C0" w:rsidP="009E11C0">
      <w:pPr>
        <w:shd w:val="clear" w:color="auto" w:fill="FFFFFF"/>
        <w:spacing w:after="210" w:line="33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val="es-MX"/>
        </w:rPr>
      </w:pP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Para lograr lo anterior, l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as organizaciones deben llevar a cabo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diversos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procesos:</w:t>
      </w:r>
    </w:p>
    <w:p w14:paraId="52713674" w14:textId="25BCE228" w:rsidR="009E11C0" w:rsidRPr="009E11C0" w:rsidRDefault="009E11C0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 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C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ontrolar 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sus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emisiones generadas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(s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obre todo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: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gases de combustión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)</w:t>
      </w:r>
    </w:p>
    <w:p w14:paraId="5C42EA50" w14:textId="671B7EDE" w:rsidR="009E11C0" w:rsidRPr="009E11C0" w:rsidRDefault="009E11C0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C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ontrol 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el uso de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sus aguas residuales</w:t>
      </w:r>
    </w:p>
    <w:p w14:paraId="0E23E7AA" w14:textId="45EFF4DA" w:rsidR="009E11C0" w:rsidRPr="009E11C0" w:rsidRDefault="009E11C0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G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esti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onar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sus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residuos generados en sus actividades</w:t>
      </w:r>
    </w:p>
    <w:p w14:paraId="127B2E1E" w14:textId="38FC48DE" w:rsidR="009E11C0" w:rsidRPr="009E11C0" w:rsidRDefault="005C7063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E</w:t>
      </w:r>
      <w:r w:rsidR="009E11C0"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stimular el reciclaje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y </w:t>
      </w:r>
      <w:r w:rsidR="009E11C0"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ahorrar energía</w:t>
      </w:r>
    </w:p>
    <w:p w14:paraId="1AA4E1B5" w14:textId="2A430C49" w:rsidR="009E11C0" w:rsidRPr="009E11C0" w:rsidRDefault="005C7063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C</w:t>
      </w:r>
      <w:r w:rsidR="009E11C0"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umplir los requisitos legales vigentes</w:t>
      </w:r>
    </w:p>
    <w:p w14:paraId="1288E36F" w14:textId="608930F2" w:rsidR="009E11C0" w:rsidRPr="009E11C0" w:rsidRDefault="005C7063" w:rsidP="009E11C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Sin embargo, entre l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os riesgos ambientales que genera el sector alimentario 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se pueden mencionar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los siguientes:</w:t>
      </w:r>
    </w:p>
    <w:p w14:paraId="2889C53C" w14:textId="3D61CBBF" w:rsidR="009E11C0" w:rsidRPr="009E11C0" w:rsidRDefault="005C7063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Mantienen gran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consumo de agua,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razón común por lo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que la empresa no pueda continuar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incluso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afecte a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los vecinos cercanos.</w:t>
      </w:r>
    </w:p>
    <w:p w14:paraId="48605335" w14:textId="6EF21C38" w:rsidR="009E11C0" w:rsidRPr="009E11C0" w:rsidRDefault="005C7063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Regularmente c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ontamina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el agua,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normalmente vierten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agua residual en el alcantarillado público.</w:t>
      </w:r>
    </w:p>
    <w:p w14:paraId="3264EBE0" w14:textId="5DBC4A2A" w:rsidR="009E11C0" w:rsidRPr="009E11C0" w:rsidRDefault="005C7063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Mantienen alto 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consumo de combustibles fósiles.</w:t>
      </w:r>
    </w:p>
    <w:p w14:paraId="64B9BF1F" w14:textId="42E0483E" w:rsidR="009E11C0" w:rsidRPr="009E11C0" w:rsidRDefault="007A17B7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Mantienen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alta 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generación de residuos.</w:t>
      </w:r>
    </w:p>
    <w:p w14:paraId="44E604CB" w14:textId="3B8B6598" w:rsidR="009E11C0" w:rsidRPr="009E11C0" w:rsidRDefault="007A17B7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</w:pPr>
      <w:r w:rsidRPr="00C8605D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>Consumen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 xml:space="preserve"> </w:t>
      </w:r>
      <w:r w:rsidRPr="00C8605D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>mucha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 xml:space="preserve"> energía.</w:t>
      </w:r>
    </w:p>
    <w:p w14:paraId="4752B53D" w14:textId="5776637D" w:rsidR="009E11C0" w:rsidRPr="009E11C0" w:rsidRDefault="009E11C0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No se gestionan </w:t>
      </w:r>
      <w:r w:rsidR="00C8605D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correctamente 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los residuos generados por la</w:t>
      </w:r>
      <w:r w:rsidR="00C8605D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actividad</w:t>
      </w:r>
      <w:r w:rsidR="00C8605D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es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de la empresa.</w:t>
      </w:r>
    </w:p>
    <w:p w14:paraId="4AFFC8AA" w14:textId="48F60BCD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Producen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contaminación acústica, afectando los alrededores de la empresa.</w:t>
      </w:r>
    </w:p>
    <w:p w14:paraId="51C203FD" w14:textId="373DAA65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A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fecta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la flora y la fauna.</w:t>
      </w:r>
    </w:p>
    <w:p w14:paraId="1B1FDFC6" w14:textId="0A41F1CC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roducen emisiones a la atmósfera 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que contaminan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.</w:t>
      </w:r>
    </w:p>
    <w:p w14:paraId="30D860C2" w14:textId="5B5F165B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Derraman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productos contaminantes.</w:t>
      </w:r>
    </w:p>
    <w:p w14:paraId="7804C44C" w14:textId="1CFB3C2E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roduc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contaminación visual.</w:t>
      </w:r>
    </w:p>
    <w:p w14:paraId="69EB7EEF" w14:textId="4E35B996" w:rsidR="009E11C0" w:rsidRPr="009E11C0" w:rsidRDefault="00B31037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Generan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fugas de sustancias gaseosas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contaminantes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que 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afectan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al medio ambiente.</w:t>
      </w:r>
    </w:p>
    <w:p w14:paraId="3FC4DB5B" w14:textId="4E5A7B3D" w:rsidR="009E11C0" w:rsidRDefault="009E11C0" w:rsidP="009E11C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or lo anterior, con el propósito de incrementar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su prestigio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frente a sus competidores y consumidores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, es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imprescindible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certificarse con la norma </w:t>
      </w:r>
      <w:r w:rsidRPr="009E11C0">
        <w:rPr>
          <w:rFonts w:ascii="Open Sans" w:eastAsia="Times New Roman" w:hAnsi="Open Sans" w:cs="Times New Roman"/>
          <w:b/>
          <w:bCs/>
          <w:color w:val="333333"/>
          <w:sz w:val="21"/>
          <w:szCs w:val="21"/>
          <w:lang w:val="es-MX"/>
        </w:rPr>
        <w:t>ISO14001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, así como para que puedan distribuir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sus productos a nivel nacional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,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o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bien, tener la capacidad de exportarlos 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internacional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mente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,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el que estén certificados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genera una gran diferencia entre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dichas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empresas.</w:t>
      </w:r>
    </w:p>
    <w:p w14:paraId="0036A8BC" w14:textId="77777777" w:rsidR="00B31037" w:rsidRPr="009E11C0" w:rsidRDefault="00B31037" w:rsidP="009E11C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</w:p>
    <w:p w14:paraId="795C251D" w14:textId="18287FEE" w:rsidR="009F46E5" w:rsidRDefault="007C5DB8" w:rsidP="00B45A49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Las organizaciones pueden aprovechar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las oportunidades de prevenir o mitigar impactos ambientales adversos e incrementar los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impactos ambientales beneficiosos, particularmente los que tienen consecuencias estratégicas y de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competitividad. La alta dirección puede abordar eficazmente sus riesgos y oportunidades mediante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 integración de la gestión ambiental a sus procesos de negocio, dirección estratégica y toma de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decisiones, alineándolos con otras prioridades de negocio, e incorporando la gobernanza ambiental a su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sistema de gestión global. La demostración de la implementación exitosa de esta Norma Internacional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se puede usar para asegurar a las partes interesadas que se ha puesto en marcha un sistema de gestión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ambiental eficaz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sdt>
        <w:sdtPr>
          <w:rPr>
            <w:rFonts w:ascii="Open Sans" w:eastAsia="Times New Roman" w:hAnsi="Open Sans" w:cs="Times New Roman"/>
            <w:color w:val="666666"/>
            <w:sz w:val="21"/>
            <w:szCs w:val="21"/>
            <w:lang w:val="es-MX"/>
          </w:rPr>
          <w:id w:val="534787138"/>
          <w:citation/>
        </w:sdtPr>
        <w:sdtContent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begin"/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instrText xml:space="preserve"> CITATION ISO15 \l 2058 </w:instrText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separate"/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t>(ISO 14001, 2015)</w:t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end"/>
          </w:r>
        </w:sdtContent>
      </w:sdt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.</w:t>
      </w:r>
    </w:p>
    <w:p w14:paraId="64C07D0A" w14:textId="1E227853" w:rsidR="00B45A49" w:rsidRDefault="00B45A49" w:rsidP="00B45A49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 base para el enfoque que subyace a un sistema de gestión ambiental se fundamenta en el concepto de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Planificar, Hacer, Verificar y Actuar (PHVA). El modelo PHVA proporciona un proceso iterativo usado por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las organizaciones para lograr la mejora continua. Se puede aplicar a un sistema de gestión ambiental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sdt>
        <w:sdtPr>
          <w:rPr>
            <w:rFonts w:ascii="Open Sans" w:eastAsia="Times New Roman" w:hAnsi="Open Sans" w:cs="Times New Roman"/>
            <w:color w:val="666666"/>
            <w:sz w:val="21"/>
            <w:szCs w:val="21"/>
            <w:lang w:val="es-MX"/>
          </w:rPr>
          <w:id w:val="439039416"/>
          <w:citation/>
        </w:sdtPr>
        <w:sdtContent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begin"/>
          </w:r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instrText xml:space="preserve"> CITATION ISO15 \l 2058 </w:instrText>
          </w:r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separate"/>
          </w:r>
          <w:r w:rsidRPr="00B45A49">
            <w:rPr>
              <w:rFonts w:ascii="Open Sans" w:eastAsia="Times New Roman" w:hAnsi="Open Sans" w:cs="Times New Roman"/>
              <w:noProof/>
              <w:color w:val="666666"/>
              <w:sz w:val="21"/>
              <w:szCs w:val="21"/>
              <w:lang w:val="es-MX"/>
            </w:rPr>
            <w:t>(ISO 14001, 2015)</w:t>
          </w:r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end"/>
          </w:r>
        </w:sdtContent>
      </w:sdt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.</w:t>
      </w:r>
    </w:p>
    <w:p w14:paraId="2B6EBA6E" w14:textId="6157408C" w:rsidR="00B45A49" w:rsidRDefault="00B45A49" w:rsidP="00B45A49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La </w:t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fldChar w:fldCharType="begin"/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instrText xml:space="preserve"> REF _Ref100142621 \r \h </w:instrText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fldChar w:fldCharType="separate"/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Figura 1</w:t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fldChar w:fldCharType="end"/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ilustra cómo el marco de referencia introducido en esta Norma Internacional se puede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integrar en el modelo PHVA, lo cual puede ayudar </w:t>
      </w:r>
      <w:r w:rsid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quienes quieren aplicar gestión ambiental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 comprender la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importancia de un enfoque de sistema.</w:t>
      </w:r>
    </w:p>
    <w:p w14:paraId="2A9AA0D8" w14:textId="09531094" w:rsidR="00B45A49" w:rsidRDefault="00B45A49" w:rsidP="00452794">
      <w:pPr>
        <w:pStyle w:val="figura"/>
      </w:pPr>
      <w:r w:rsidRPr="00B45A49">
        <w:drawing>
          <wp:inline distT="0" distB="0" distL="0" distR="0" wp14:anchorId="4E234765" wp14:editId="38638583">
            <wp:extent cx="3180433" cy="2928309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411" cy="29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ABC5" w14:textId="7CEFB9DA" w:rsidR="00452794" w:rsidRDefault="00452794" w:rsidP="00452794">
      <w:pPr>
        <w:pStyle w:val="piefigura"/>
      </w:pPr>
      <w:bookmarkStart w:id="0" w:name="_Ref100142621"/>
      <w:r w:rsidRPr="00452794">
        <w:t>Relación entre el modelo PHVA y el marco de referencia en esta Norma Internacional</w:t>
      </w:r>
      <w:bookmarkEnd w:id="0"/>
    </w:p>
    <w:p w14:paraId="025F8E5E" w14:textId="2E276771" w:rsidR="00B45A49" w:rsidRPr="00B45A49" w:rsidRDefault="00476A10" w:rsidP="00476A1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 Norma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ISO 14001</w:t>
      </w:r>
      <w:r w:rsidRP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contiene los requisitos utilizados para evaluar la conformidad. Una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organización que desee demostrar conformidad con esta norma internacional puede:</w:t>
      </w:r>
    </w:p>
    <w:sectPr w:rsidR="00B45A49" w:rsidRPr="00B45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686"/>
    <w:multiLevelType w:val="multilevel"/>
    <w:tmpl w:val="BF84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F39ED"/>
    <w:multiLevelType w:val="hybridMultilevel"/>
    <w:tmpl w:val="F56CF2FA"/>
    <w:lvl w:ilvl="0" w:tplc="9A18F564">
      <w:start w:val="1"/>
      <w:numFmt w:val="decimal"/>
      <w:pStyle w:val="piefigura"/>
      <w:lvlText w:val="Figura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CC8"/>
    <w:multiLevelType w:val="multilevel"/>
    <w:tmpl w:val="448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04"/>
    <w:rsid w:val="00076D04"/>
    <w:rsid w:val="00396C18"/>
    <w:rsid w:val="00452794"/>
    <w:rsid w:val="00476A10"/>
    <w:rsid w:val="005C7063"/>
    <w:rsid w:val="007A17B7"/>
    <w:rsid w:val="007C5DB8"/>
    <w:rsid w:val="009E11C0"/>
    <w:rsid w:val="009F46E5"/>
    <w:rsid w:val="00AD7A90"/>
    <w:rsid w:val="00AE35D0"/>
    <w:rsid w:val="00B31037"/>
    <w:rsid w:val="00B45A49"/>
    <w:rsid w:val="00C8605D"/>
    <w:rsid w:val="00CA5A3E"/>
    <w:rsid w:val="00D9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6D90"/>
  <w15:chartTrackingRefBased/>
  <w15:docId w15:val="{47B7934E-1CE4-432C-9C09-917EDB61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Normal"/>
    <w:next w:val="piefigura"/>
    <w:link w:val="figuraCar"/>
    <w:qFormat/>
    <w:rsid w:val="00452794"/>
    <w:pPr>
      <w:keepNext/>
      <w:shd w:val="clear" w:color="auto" w:fill="FFFFFF"/>
      <w:spacing w:before="240" w:after="120" w:line="330" w:lineRule="atLeast"/>
      <w:jc w:val="center"/>
    </w:pPr>
    <w:rPr>
      <w:rFonts w:ascii="Open Sans" w:eastAsia="Times New Roman" w:hAnsi="Open Sans" w:cs="Times New Roman"/>
      <w:color w:val="666666"/>
      <w:sz w:val="21"/>
      <w:szCs w:val="21"/>
      <w:lang w:val="es-MX"/>
    </w:rPr>
  </w:style>
  <w:style w:type="paragraph" w:customStyle="1" w:styleId="piefigura">
    <w:name w:val="pie_figura"/>
    <w:basedOn w:val="Normal"/>
    <w:next w:val="Normal"/>
    <w:link w:val="piefiguraCar"/>
    <w:qFormat/>
    <w:rsid w:val="00452794"/>
    <w:pPr>
      <w:numPr>
        <w:numId w:val="3"/>
      </w:numPr>
      <w:shd w:val="clear" w:color="auto" w:fill="FFFFFF"/>
      <w:spacing w:after="210" w:line="240" w:lineRule="auto"/>
      <w:ind w:left="2835" w:right="1701" w:hanging="1134"/>
      <w:jc w:val="both"/>
    </w:pPr>
    <w:rPr>
      <w:rFonts w:ascii="Open Sans" w:eastAsia="Times New Roman" w:hAnsi="Open Sans" w:cs="Times New Roman"/>
      <w:color w:val="666666"/>
      <w:sz w:val="18"/>
      <w:szCs w:val="21"/>
      <w:lang w:val="es-MX"/>
    </w:rPr>
  </w:style>
  <w:style w:type="character" w:customStyle="1" w:styleId="figuraCar">
    <w:name w:val="figura Car"/>
    <w:basedOn w:val="Fuentedeprrafopredeter"/>
    <w:link w:val="figura"/>
    <w:rsid w:val="00452794"/>
    <w:rPr>
      <w:rFonts w:ascii="Open Sans" w:eastAsia="Times New Roman" w:hAnsi="Open Sans" w:cs="Times New Roman"/>
      <w:color w:val="666666"/>
      <w:sz w:val="21"/>
      <w:szCs w:val="21"/>
      <w:shd w:val="clear" w:color="auto" w:fill="FFFFFF"/>
      <w:lang w:val="es-MX"/>
    </w:rPr>
  </w:style>
  <w:style w:type="character" w:customStyle="1" w:styleId="piefiguraCar">
    <w:name w:val="pie_figura Car"/>
    <w:basedOn w:val="Fuentedeprrafopredeter"/>
    <w:link w:val="piefigura"/>
    <w:rsid w:val="00452794"/>
    <w:rPr>
      <w:rFonts w:ascii="Open Sans" w:eastAsia="Times New Roman" w:hAnsi="Open Sans" w:cs="Times New Roman"/>
      <w:color w:val="666666"/>
      <w:sz w:val="18"/>
      <w:szCs w:val="21"/>
      <w:shd w:val="clear" w:color="auto" w:fill="FFFFF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ISO15</b:Tag>
    <b:SourceType>Report</b:SourceType>
    <b:Guid>{230EFF57-DB8D-43C9-A738-90171624EC97}</b:Guid>
    <b:Title>Sistemas de gestión ambiental —Requisitos con orientación para su uso</b:Title>
    <b:Year>2015</b:Year>
    <b:Author>
      <b:Author>
        <b:NameList>
          <b:Person>
            <b:Last>ISO 14001</b:Last>
          </b:Person>
        </b:NameList>
      </b:Author>
    </b:Author>
    <b:Publisher>ISO</b:Publisher>
    <b:City>Ginebra, Suiza</b:City>
    <b:RefOrder>1</b:RefOrder>
  </b:Source>
</b:Sources>
</file>

<file path=customXml/itemProps1.xml><?xml version="1.0" encoding="utf-8"?>
<ds:datastoreItem xmlns:ds="http://schemas.openxmlformats.org/officeDocument/2006/customXml" ds:itemID="{C18D398B-8A93-4FD2-9894-D4896D62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González Lorence</dc:creator>
  <cp:keywords/>
  <dc:description/>
  <cp:lastModifiedBy>Armida González Lorence</cp:lastModifiedBy>
  <cp:revision>3</cp:revision>
  <dcterms:created xsi:type="dcterms:W3CDTF">2022-04-06T15:44:00Z</dcterms:created>
  <dcterms:modified xsi:type="dcterms:W3CDTF">2022-04-06T18:19:00Z</dcterms:modified>
</cp:coreProperties>
</file>