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7</w:t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after="0"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fluzz2yoayc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Содержание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rk73iti44i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cfirwaqf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mgbxblf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Технические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7nfev9i8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Порядок выполнения лабораторной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8tflb8id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Задание для самостоятельной работы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6euzc6a2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Выводы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c17rgwai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Список используемой литературы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3F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psmxtdaa2q2v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5,5,Heading 6,6,"</w:instrText>
            <w:fldChar w:fldCharType="separate"/>
          </w:r>
          <w:hyperlink w:anchor="_eb51ocj67i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использования команды сравнения и команд условного перехода.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jj6v1auxh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4.1.1 Создание директории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osf6go4ki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 Программа jmp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rru8izbp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 Запустить программу (2-3)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vmhwpffbn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 Добавление новых инструкций в программу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3t72u6ya2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4.5 Запустить программу(2,1)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vt2hdf5m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4.1.7 Изменяем программу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7ar9ycscr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4.7 Запустить программу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8he3vri8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 4.8  Создайте файл lab7-2.asm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uehllnxa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 4.9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epimph5z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 4.10 программа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zd7ex9hy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5.2 Программа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wqjxqtlff21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400" w:line="360" w:lineRule="auto"/>
        <w:jc w:val="both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dkecl3bjkfw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rk73iti44ii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 Цель работы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ejl9pyvyzzz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excfirwaqfl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 Задание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числовыми символами.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Запускать разные программы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арифметических задач.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работу самостоятельно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umgbxblfl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 Технические введение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Файл листинга в NASM используется для анализа и отладки программы. Он представляет собой текстовый файл, в котором содержатся адреса инструкций, машинный код, исходный текст программы и дополнительные комментарии. Основное отличие от текста программы заключается в том, что текст программы — это чисто исходный код на языке ассемблера, а листинг дополнительно содержит машинные коды и помогает понять, как исходный код транслируется в команды для процессора.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Файл листинга NASM состоит из следующих частей: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Адресация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Показаны адреса каждой команды в памяти.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Машинный код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Байт-код инструкций, который генерируется компилятором.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Исходный текст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Код на языке ассемблера.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Комментарии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Добавлены для наглядности, чтобы облегчить понимание.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 структуры: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00000000 B8 01 00 00 00    mov eax, 1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Ветвление в ассемблере выполняется с помощью переходов. Оно может быть: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Безусловным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(выполняется всегда).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Условным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(зависит от результата предыдущих операций, таких как сравнение или арифметика).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Безусловные переходы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jmp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переход на указанную метку или адрес.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Условные переходы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 при равенстве / нулевом флаге.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 при неравенстве / отсутствии нулевого флага.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переход, если больше (без знака).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переход, если меньше (без знака).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переход, если больше или равно.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переход, если меньше или равно.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используется для сравнения двух операндов. Она выполняет вычитание второго операнда из первого, не сохраняя результат, а только устанавливая флаги процессора: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ZF (Zero Flag)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Устанавливается, если операнды равны.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CF (Carry Flag)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Устанавливается, если произошло заимствование (в случае беззнаковых чисел).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SF (Sign Flag)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Указывает знак результата.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 (Overflow Flag)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Устанавливается при переполнении.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условного перехода</w:t>
      </w:r>
    </w:p>
    <w:p w:rsidR="00000000" w:rsidDel="00000000" w:rsidP="00000000" w:rsidRDefault="00000000" w:rsidRPr="00000000" w14:paraId="000000A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Синтаксис условного перехода в NASM: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&lt;команда перехода&gt; &lt;метка&gt;</w:t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je equal_label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eb51ocj67i1w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пример использования команды сравнения и команд условного перехода.</w:t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Пример: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 eax, 5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cmp eax, 10      ; Сравнение 5 и 10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jl less_label    ; Переход, если eax &lt; 10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Продолжение программы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less_label: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; Код выполняется только если eax &lt; 10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qgsqq24fpc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Безусловные переходы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jmp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не анализируют флаги. Они всегда выполняются, вне зависимости от состояния процессора.</w:t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27nfev9i8f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4. Порядок выполнения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каталог для программ лабораторной работы № 7, перейдите в него и создайте файл lab7-1.asm: (рис. 4.1)</w:t>
      </w:r>
    </w:p>
    <w:p w:rsidR="00000000" w:rsidDel="00000000" w:rsidP="00000000" w:rsidRDefault="00000000" w:rsidRPr="00000000" w14:paraId="000000D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tjj6v1auxhz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4.1.1 Создание директории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файле 7-1. asm напишите программу вывода значения регистра eax (рис. 4.2)</w:t>
      </w:r>
    </w:p>
    <w:p w:rsidR="00000000" w:rsidDel="00000000" w:rsidP="00000000" w:rsidRDefault="00000000" w:rsidRPr="00000000" w14:paraId="000000D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05325" cy="50196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330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95osf6go4kim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4.2 Программа jmp 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исполняемый файл и запустите его. В этом случае, когда отображается значение регистра jmp, результатом будет: сообщение 2, сообщение 3 (рис.4.3)</w:t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39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2hrru8izbpxl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4.3 Запустить программу (2-3)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Изменить текст программы: добавляем jmp _end в _label1: и jmp_label1 в _label2 (рис. 4.4). </w:t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71925" cy="5676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ghvmhwpffbn8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4.4 Добавление новых инструкций в программу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сохранении и запуске program мы получаем в результате сообщение 2 и сообщение3(рис.4.5)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8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x83t72u6ya2y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4.5 Запустить программу(2,1)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Мы модифицируем программу так, чтобы при отображении она отображалась в порядке 3,2,1 (рис. 4.6)</w:t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43375" cy="5457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gvt2hdf5mqp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4.1.7 Изменяем программу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Запускаем программу, чтобы увидеть ее результат (рис 4.7)</w:t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87ar9ycscr9" w:id="17"/>
      <w:bookmarkEnd w:id="17"/>
      <w:r w:rsidDel="00000000" w:rsidR="00000000" w:rsidRPr="00000000">
        <w:rPr>
          <w:rtl w:val="0"/>
        </w:rPr>
        <w:t xml:space="preserve">рис 4.7 Запустить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Создайте файл lab7-2.asm рис 4.8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cb8he3vri8t5" w:id="18"/>
      <w:bookmarkEnd w:id="18"/>
      <w:r w:rsidDel="00000000" w:rsidR="00000000" w:rsidRPr="00000000">
        <w:rPr>
          <w:rtl w:val="0"/>
        </w:rPr>
        <w:t xml:space="preserve">рис 4.8  Создайте файл lab7-2.asm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рис 4.9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line="360" w:lineRule="auto"/>
        <w:rPr/>
      </w:pPr>
      <w:bookmarkStart w:colFirst="0" w:colLast="0" w:name="_fuuehllnxa5m" w:id="19"/>
      <w:bookmarkEnd w:id="19"/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 4.9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Копируем программу (рис 4.10)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mi8joyypy8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4413" cy="599445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99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aepimph5z80" w:id="21"/>
      <w:bookmarkEnd w:id="21"/>
      <w:r w:rsidDel="00000000" w:rsidR="00000000" w:rsidRPr="00000000">
        <w:rPr>
          <w:rtl w:val="0"/>
        </w:rPr>
        <w:t xml:space="preserve">рис 4.10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jc w:val="left"/>
        <w:rPr>
          <w:sz w:val="24"/>
          <w:szCs w:val="24"/>
        </w:rPr>
      </w:pPr>
      <w:bookmarkStart w:colFirst="0" w:colLast="0" w:name="_tinpanfwt9l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48tflb8idx8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5. Задание для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 вычисления выражения (рис 5.1) (5.2).</w:t>
      </w:r>
    </w:p>
    <w:p w:rsidR="00000000" w:rsidDel="00000000" w:rsidP="00000000" w:rsidRDefault="00000000" w:rsidRPr="00000000" w14:paraId="000000FD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1038" cy="589118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58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 5.1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43525" cy="8839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qczd7ex9hyk3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5.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a65tluisb16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i88mb8pdk3s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v6euzc6a234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6. Выводы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Использовали метки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jmp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для управления потоком программы и реализации условий.</w:t>
      </w:r>
    </w:p>
    <w:p w:rsidR="00000000" w:rsidDel="00000000" w:rsidP="00000000" w:rsidRDefault="00000000" w:rsidRPr="00000000" w14:paraId="000001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Узнали, как считывать и выводить данные с помощью процедур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sprintLF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read_int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print_int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Управляли секциями данных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.bss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для хранения констант, переменных и промежуточных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Мы модифицировали программу с метками для  изменения порядок вывода заранее определённых сообщений.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g3c17rgwaije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7. Список используемой литературы 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Архитектура ЭВМ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