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3D37" w:rsidRPr="00A03D37" w:rsidRDefault="00A03D37" w:rsidP="00511E06">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b/>
          <w:bCs/>
          <w:sz w:val="24"/>
          <w:szCs w:val="24"/>
          <w:lang w:val="en-GB" w:eastAsia="sl-SI"/>
        </w:rPr>
        <w:t xml:space="preserve">Athlete Monitoring: An Essential Tool for </w:t>
      </w:r>
      <w:r w:rsidR="001A4D73" w:rsidRPr="000034DE">
        <w:rPr>
          <w:rFonts w:ascii="Times New Roman" w:eastAsia="Times New Roman" w:hAnsi="Times New Roman" w:cs="Times New Roman"/>
          <w:b/>
          <w:bCs/>
          <w:sz w:val="24"/>
          <w:szCs w:val="24"/>
          <w:lang w:val="en-GB" w:eastAsia="sl-SI"/>
        </w:rPr>
        <w:t xml:space="preserve">Athletes' </w:t>
      </w:r>
      <w:r w:rsidRPr="00A03D37">
        <w:rPr>
          <w:rFonts w:ascii="Times New Roman" w:eastAsia="Times New Roman" w:hAnsi="Times New Roman" w:cs="Times New Roman"/>
          <w:b/>
          <w:bCs/>
          <w:sz w:val="24"/>
          <w:szCs w:val="24"/>
          <w:lang w:val="en-GB" w:eastAsia="sl-SI"/>
        </w:rPr>
        <w:t>Performance</w:t>
      </w:r>
      <w:r w:rsidR="001A4D73" w:rsidRPr="000034DE">
        <w:rPr>
          <w:rFonts w:ascii="Times New Roman" w:eastAsia="Times New Roman" w:hAnsi="Times New Roman" w:cs="Times New Roman"/>
          <w:b/>
          <w:bCs/>
          <w:sz w:val="24"/>
          <w:szCs w:val="24"/>
          <w:lang w:val="en-GB" w:eastAsia="sl-SI"/>
        </w:rPr>
        <w:t>, Health</w:t>
      </w:r>
      <w:r w:rsidRPr="00A03D37">
        <w:rPr>
          <w:rFonts w:ascii="Times New Roman" w:eastAsia="Times New Roman" w:hAnsi="Times New Roman" w:cs="Times New Roman"/>
          <w:b/>
          <w:bCs/>
          <w:sz w:val="24"/>
          <w:szCs w:val="24"/>
          <w:lang w:val="en-GB" w:eastAsia="sl-SI"/>
        </w:rPr>
        <w:t xml:space="preserve"> </w:t>
      </w:r>
      <w:r w:rsidR="001A4D73" w:rsidRPr="000034DE">
        <w:rPr>
          <w:rFonts w:ascii="Times New Roman" w:eastAsia="Times New Roman" w:hAnsi="Times New Roman" w:cs="Times New Roman"/>
          <w:b/>
          <w:bCs/>
          <w:sz w:val="24"/>
          <w:szCs w:val="24"/>
          <w:lang w:val="en-GB" w:eastAsia="sl-SI"/>
        </w:rPr>
        <w:t xml:space="preserve">and </w:t>
      </w:r>
      <w:r w:rsidRPr="00A03D37">
        <w:rPr>
          <w:rFonts w:ascii="Times New Roman" w:eastAsia="Times New Roman" w:hAnsi="Times New Roman" w:cs="Times New Roman"/>
          <w:b/>
          <w:bCs/>
          <w:sz w:val="24"/>
          <w:szCs w:val="24"/>
          <w:lang w:val="en-GB" w:eastAsia="sl-SI"/>
        </w:rPr>
        <w:t>Well-Being</w:t>
      </w:r>
      <w:r w:rsidR="001A4D73" w:rsidRPr="000034DE">
        <w:rPr>
          <w:rFonts w:ascii="Times New Roman" w:eastAsia="Times New Roman" w:hAnsi="Times New Roman" w:cs="Times New Roman"/>
          <w:b/>
          <w:bCs/>
          <w:sz w:val="24"/>
          <w:szCs w:val="24"/>
          <w:lang w:val="en-GB" w:eastAsia="sl-SI"/>
        </w:rPr>
        <w:t xml:space="preserve"> </w:t>
      </w:r>
    </w:p>
    <w:p w:rsidR="00A03D37" w:rsidRPr="00A03D37" w:rsidRDefault="00A03D37" w:rsidP="00511E06">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sz w:val="24"/>
          <w:szCs w:val="24"/>
          <w:lang w:val="en-GB" w:eastAsia="sl-SI"/>
        </w:rPr>
        <w:t xml:space="preserve">Athlete monitoring is used to </w:t>
      </w:r>
      <w:r w:rsidR="00E46615" w:rsidRPr="000034DE">
        <w:rPr>
          <w:rFonts w:ascii="Times New Roman" w:eastAsia="Times New Roman" w:hAnsi="Times New Roman" w:cs="Times New Roman"/>
          <w:sz w:val="24"/>
          <w:szCs w:val="24"/>
          <w:lang w:val="en-GB" w:eastAsia="sl-SI"/>
        </w:rPr>
        <w:t>gather and assess</w:t>
      </w:r>
      <w:r w:rsidRPr="00A03D37">
        <w:rPr>
          <w:rFonts w:ascii="Times New Roman" w:eastAsia="Times New Roman" w:hAnsi="Times New Roman" w:cs="Times New Roman"/>
          <w:sz w:val="24"/>
          <w:szCs w:val="24"/>
          <w:lang w:val="en-GB" w:eastAsia="sl-SI"/>
        </w:rPr>
        <w:t xml:space="preserve"> various </w:t>
      </w:r>
      <w:r w:rsidR="00E46615" w:rsidRPr="000034DE">
        <w:rPr>
          <w:rFonts w:ascii="Times New Roman" w:eastAsia="Times New Roman" w:hAnsi="Times New Roman" w:cs="Times New Roman"/>
          <w:sz w:val="24"/>
          <w:szCs w:val="24"/>
          <w:lang w:val="en-GB" w:eastAsia="sl-SI"/>
        </w:rPr>
        <w:t>information</w:t>
      </w:r>
      <w:r w:rsidRPr="00A03D37">
        <w:rPr>
          <w:rFonts w:ascii="Times New Roman" w:eastAsia="Times New Roman" w:hAnsi="Times New Roman" w:cs="Times New Roman"/>
          <w:sz w:val="24"/>
          <w:szCs w:val="24"/>
          <w:lang w:val="en-GB" w:eastAsia="sl-SI"/>
        </w:rPr>
        <w:t xml:space="preserve"> </w:t>
      </w:r>
      <w:r w:rsidR="00E46615" w:rsidRPr="000034DE">
        <w:rPr>
          <w:rFonts w:ascii="Times New Roman" w:eastAsia="Times New Roman" w:hAnsi="Times New Roman" w:cs="Times New Roman"/>
          <w:sz w:val="24"/>
          <w:szCs w:val="24"/>
          <w:lang w:val="en-GB" w:eastAsia="sl-SI"/>
        </w:rPr>
        <w:t>about</w:t>
      </w:r>
      <w:r w:rsidRPr="00A03D37">
        <w:rPr>
          <w:rFonts w:ascii="Times New Roman" w:eastAsia="Times New Roman" w:hAnsi="Times New Roman" w:cs="Times New Roman"/>
          <w:sz w:val="24"/>
          <w:szCs w:val="24"/>
          <w:lang w:val="en-GB" w:eastAsia="sl-SI"/>
        </w:rPr>
        <w:t xml:space="preserve"> an athlete’s physical and psychological state. This practice involves systematic tracking of both external and internal loads, utilizing subjective and objective measures to gather detailed information about an athlete's overall well-being.</w:t>
      </w:r>
      <w:r w:rsidR="001A4D73" w:rsidRPr="000034DE">
        <w:rPr>
          <w:rFonts w:ascii="Times New Roman" w:eastAsia="Times New Roman" w:hAnsi="Times New Roman" w:cs="Times New Roman"/>
          <w:sz w:val="24"/>
          <w:szCs w:val="24"/>
          <w:lang w:val="en-GB" w:eastAsia="sl-SI"/>
        </w:rPr>
        <w:t xml:space="preserve"> </w:t>
      </w:r>
      <w:r w:rsidR="00511E06" w:rsidRPr="000034DE">
        <w:rPr>
          <w:rFonts w:ascii="Times New Roman" w:eastAsia="Times New Roman" w:hAnsi="Times New Roman" w:cs="Times New Roman"/>
          <w:sz w:val="24"/>
          <w:szCs w:val="24"/>
          <w:lang w:val="en-GB" w:eastAsia="sl-SI"/>
        </w:rPr>
        <w:t>External load measurement usually</w:t>
      </w:r>
      <w:r w:rsidR="00511E06" w:rsidRPr="000034DE">
        <w:rPr>
          <w:rFonts w:ascii="Times New Roman" w:eastAsia="Times New Roman" w:hAnsi="Times New Roman" w:cs="Times New Roman"/>
          <w:sz w:val="24"/>
          <w:szCs w:val="24"/>
          <w:lang w:val="en-GB" w:eastAsia="sl-SI"/>
        </w:rPr>
        <w:t xml:space="preserve"> involves quantification of</w:t>
      </w:r>
      <w:r w:rsidR="00511E06" w:rsidRPr="000034DE">
        <w:rPr>
          <w:rFonts w:ascii="Times New Roman" w:eastAsia="Times New Roman" w:hAnsi="Times New Roman" w:cs="Times New Roman"/>
          <w:sz w:val="24"/>
          <w:szCs w:val="24"/>
          <w:lang w:val="en-GB" w:eastAsia="sl-SI"/>
        </w:rPr>
        <w:t xml:space="preserve"> an athlete's training or competition activities by recording training hours, running distance, weight lifted, number of games played, and other external factors like life events, daily challenges, or travel</w:t>
      </w:r>
      <w:r w:rsidR="00E96AE8" w:rsidRPr="000034DE">
        <w:rPr>
          <w:rFonts w:ascii="Times New Roman" w:eastAsia="Times New Roman" w:hAnsi="Times New Roman" w:cs="Times New Roman"/>
          <w:sz w:val="24"/>
          <w:szCs w:val="24"/>
          <w:lang w:val="en-GB" w:eastAsia="sl-SI"/>
        </w:rPr>
        <w:t xml:space="preserve"> </w:t>
      </w:r>
      <w:r w:rsidR="00E96AE8" w:rsidRPr="000034DE">
        <w:rPr>
          <w:rFonts w:ascii="Times New Roman" w:eastAsia="Times New Roman" w:hAnsi="Times New Roman" w:cs="Times New Roman"/>
          <w:sz w:val="24"/>
          <w:szCs w:val="24"/>
          <w:lang w:val="en-GB" w:eastAsia="sl-SI"/>
        </w:rPr>
        <w:fldChar w:fldCharType="begin" w:fldLock="1"/>
      </w:r>
      <w:r w:rsidR="00E96AE8" w:rsidRPr="000034DE">
        <w:rPr>
          <w:rFonts w:ascii="Times New Roman" w:eastAsia="Times New Roman" w:hAnsi="Times New Roman" w:cs="Times New Roman"/>
          <w:sz w:val="24"/>
          <w:szCs w:val="24"/>
          <w:lang w:val="en-GB" w:eastAsia="sl-SI"/>
        </w:rPr>
        <w:instrText>ADDIN CSL_CITATION {"citationItems":[{"id":"ITEM-1","itemData":{"DOI":"10.2165/11317780-000000000-00000","ISSN":"0112-1642 (Print)","PMID":"19691366","abstract":"Historically, the ability of coaches to prescribe training to achieve optimal  athletic performance can be attributed to many years of personal experience. A more modern approach is to adopt scientific methods in the development of optimal training programmes. However, there is not much research in this area, particularly into the quantification of training programmes and their effects on physiological adaptation and subsequent performance. Several methods have been used to quantify training load, including questionnaires, diaries, physiological monitoring and direct observation. More recently, indices of training stress have been proposed, including the training impulse, which uses heart rate measurements and training load, and session rating of perceived exertion measurements, which utilizes subjective perception of effort scores and duration of exercise. Although physiological adaptations to training are well documented, their influence on performance has not been accurately quantified. To date, no single physiological marker has been identified that can measure the fitness and fatigue responses to exercise or accurately predict performance. Models attempting to quantify the relationship between training and performance have been proposed, many of which consider the athlete as a system in which the training load is the input and performance the system output. Although attractive in concept, the accuracy of these theoretical models has proven poor. A possible reason may be the absence of a measure of individuality in each athlete's response to training. Thus, in the future more attention should be directed towards measurements that reflect individual capacity to respond or adapt to exercise training rather than an absolute measure of changes in physiological variables that occur with training.","author":[{"dropping-particle":"","family":"Borresen","given":"Jill","non-dropping-particle":"","parse-names":false,"suffix":""},{"dropping-particle":"","family":"Lambert","given":"Michael Ian","non-dropping-particle":"","parse-names":false,"suffix":""}],"container-title":"Sports medicine (Auckland, N.Z.)","id":"ITEM-1","issue":"9","issued":{"date-parts":[["2009"]]},"language":"eng","page":"779-795","publisher-place":"New Zealand","title":"The quantification of training load, the training response and the effect on  performance.","type":"article-journal","volume":"39"},"uris":["http://www.mendeley.com/documents/?uuid=4d3f1fb3-fb46-4645-9ac8-dc05cfabda86"]}],"mendeley":{"formattedCitation":"[1]","plainTextFormattedCitation":"[1]","previouslyFormattedCitation":"[1]"},"properties":{"noteIndex":0},"schema":"https://github.com/citation-style-language/schema/raw/master/csl-citation.json"}</w:instrText>
      </w:r>
      <w:r w:rsidR="00E96AE8" w:rsidRPr="000034DE">
        <w:rPr>
          <w:rFonts w:ascii="Times New Roman" w:eastAsia="Times New Roman" w:hAnsi="Times New Roman" w:cs="Times New Roman"/>
          <w:sz w:val="24"/>
          <w:szCs w:val="24"/>
          <w:lang w:val="en-GB" w:eastAsia="sl-SI"/>
        </w:rPr>
        <w:fldChar w:fldCharType="separate"/>
      </w:r>
      <w:r w:rsidR="00E96AE8" w:rsidRPr="000034DE">
        <w:rPr>
          <w:rFonts w:ascii="Times New Roman" w:eastAsia="Times New Roman" w:hAnsi="Times New Roman" w:cs="Times New Roman"/>
          <w:noProof/>
          <w:sz w:val="24"/>
          <w:szCs w:val="24"/>
          <w:lang w:val="en-GB" w:eastAsia="sl-SI"/>
        </w:rPr>
        <w:t>[1]</w:t>
      </w:r>
      <w:r w:rsidR="00E96AE8" w:rsidRPr="000034DE">
        <w:rPr>
          <w:rFonts w:ascii="Times New Roman" w:eastAsia="Times New Roman" w:hAnsi="Times New Roman" w:cs="Times New Roman"/>
          <w:sz w:val="24"/>
          <w:szCs w:val="24"/>
          <w:lang w:val="en-GB" w:eastAsia="sl-SI"/>
        </w:rPr>
        <w:fldChar w:fldCharType="end"/>
      </w:r>
      <w:r w:rsidR="00E96AE8" w:rsidRPr="000034DE">
        <w:rPr>
          <w:rFonts w:ascii="Times New Roman" w:eastAsia="Times New Roman" w:hAnsi="Times New Roman" w:cs="Times New Roman"/>
          <w:sz w:val="24"/>
          <w:szCs w:val="24"/>
          <w:lang w:val="en-GB" w:eastAsia="sl-SI"/>
        </w:rPr>
        <w:t>.</w:t>
      </w:r>
      <w:r w:rsidR="00511E06" w:rsidRPr="000034DE">
        <w:rPr>
          <w:rFonts w:ascii="Times New Roman" w:eastAsia="Times New Roman" w:hAnsi="Times New Roman" w:cs="Times New Roman"/>
          <w:sz w:val="24"/>
          <w:szCs w:val="24"/>
          <w:lang w:val="en-GB" w:eastAsia="sl-SI"/>
        </w:rPr>
        <w:t xml:space="preserve"> Conversely, internal load is assessed by evaluating the athlete's internal physiological and psychological responses to these external loads, such as heart rate or perceived exertion ratings.</w:t>
      </w:r>
    </w:p>
    <w:p w:rsidR="00A03D37" w:rsidRPr="000034DE" w:rsidRDefault="00A03D37" w:rsidP="00E96AE8">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b/>
          <w:bCs/>
          <w:sz w:val="24"/>
          <w:szCs w:val="24"/>
          <w:lang w:val="en-GB" w:eastAsia="sl-SI"/>
        </w:rPr>
        <w:t>Purpose of Athlete Monitoring:</w:t>
      </w:r>
      <w:r w:rsidR="00E96AE8" w:rsidRPr="000034DE">
        <w:rPr>
          <w:rFonts w:ascii="Times New Roman" w:eastAsia="Times New Roman" w:hAnsi="Times New Roman" w:cs="Times New Roman"/>
          <w:sz w:val="24"/>
          <w:szCs w:val="24"/>
          <w:lang w:val="en-GB" w:eastAsia="sl-SI"/>
        </w:rPr>
        <w:t xml:space="preserve"> Monitoring an athlete’s workload offers numerous benefits, such as interpreting performance changes, enhancing understanding of exercise responses, detecting fatigue, and assessing recovery needs. It helps optimize training programs and competition schedules, ensures appropriate workload levels to minimize injury and illness risks, and guides rehabilitation programs</w:t>
      </w:r>
      <w:r w:rsidR="00A15D17" w:rsidRPr="000034DE">
        <w:rPr>
          <w:rFonts w:ascii="Times New Roman" w:eastAsia="Times New Roman" w:hAnsi="Times New Roman" w:cs="Times New Roman"/>
          <w:sz w:val="24"/>
          <w:szCs w:val="24"/>
          <w:lang w:val="en-GB" w:eastAsia="sl-SI"/>
        </w:rPr>
        <w:t xml:space="preserve"> </w:t>
      </w:r>
      <w:r w:rsidR="00E96AE8" w:rsidRPr="000034DE">
        <w:rPr>
          <w:rFonts w:ascii="Times New Roman" w:eastAsia="Times New Roman" w:hAnsi="Times New Roman" w:cs="Times New Roman"/>
          <w:sz w:val="24"/>
          <w:szCs w:val="24"/>
          <w:lang w:val="en-GB" w:eastAsia="sl-SI"/>
        </w:rPr>
        <w:fldChar w:fldCharType="begin" w:fldLock="1"/>
      </w:r>
      <w:r w:rsidR="00E96AE8" w:rsidRPr="000034DE">
        <w:rPr>
          <w:rFonts w:ascii="Times New Roman" w:eastAsia="Times New Roman" w:hAnsi="Times New Roman" w:cs="Times New Roman"/>
          <w:sz w:val="24"/>
          <w:szCs w:val="24"/>
          <w:lang w:val="en-GB" w:eastAsia="sl-SI"/>
        </w:rPr>
        <w:instrText>ADDIN CSL_CITATION {"citationItems":[{"id":"ITEM-1","itemData":{"DOI":"10.1136/bmjopen-2022-069104","abstract":"Introduction Health problems in sport cause a major burden on several pillars: sport clubs, health and insurance system and mostly the individual athlete. There is limited knowledge in supporting dual-career athletes firmed on evidence-based research in injury/illness prevention, load and stress management. The main goal of this research approach is to determine how specific physical, psychosocial and dual-career loads affect the occurrence of injuries and illnesses in elite handball players and how much of a variation in the athlete’s load leads to an occurrence of an injury/illness. A secondary aim is to determine the association between objective and subjective measures of stress as well as examine the benefits of certain biomarkers to monitor stress, load and injury/illness occurrence in athletes.Methods and analysis This prospective cohort study, as part of a PhD project, will be carried out on 200 elite handball players of first men&amp;#039;s handball league in Slovenia during an entire handball season, lasting from July 2022 to June 2023. Primary outcomes, including health problems, loads and stress, will be assessed weekly on a player level. Other player-related outcomes will include anthropometry, life event survey and blood biomarkers (cortisol, free testosterone and Ig-A), which will be taken three to five times across the observation period according to the players’ training cycle.Ethics and dissemination The project was approved by the National Medical Ethics Committee of Slovenia (number: 0120-109/2022/3) and will be conducted in compliance with the most recent version of Helsinki Declaration. The study results will be published as peer-reviewed articles, congress presentations and as a Doctoral thesis. The results will not only be of importance for the medical and sports community for development of new injury prevention and rehabilitation strategies but also for structuring the correct policy recommendations for athletes’ general health.Trial registration number NCT0547129.","author":[{"dropping-particle":"","family":"Drole","given":"Kristina","non-dropping-particle":"","parse-names":false,"suffix":""},{"dropping-particle":"","family":"Paravlic","given":"Armin","non-dropping-particle":"","parse-names":false,"suffix":""},{"dropping-particle":"","family":"Steffen","given":"Kathrin","non-dropping-particle":"","parse-names":false,"suffix":""},{"dropping-particle":"","family":"Doupona","given":"Mojca","non-dropping-particle":"","parse-names":false,"suffix":""}],"container-title":"BMJ Open","id":"ITEM-1","issue":"3","issued":{"date-parts":[["2023","3","1"]]},"page":"e069104","title":"Effects of physical, psychosocial and dual-career loads on injuries and illnesses among elite handball players: protocol of prospective cohort study","type":"article-journal","volume":"13"},"uris":["http://www.mendeley.com/documents/?uuid=c552fd74-1341-4a31-b107-35ebe6d723b6"]}],"mendeley":{"formattedCitation":"[2]","plainTextFormattedCitation":"[2]","previouslyFormattedCitation":"[2]"},"properties":{"noteIndex":0},"schema":"https://github.com/citation-style-language/schema/raw/master/csl-citation.json"}</w:instrText>
      </w:r>
      <w:r w:rsidR="00E96AE8" w:rsidRPr="000034DE">
        <w:rPr>
          <w:rFonts w:ascii="Times New Roman" w:eastAsia="Times New Roman" w:hAnsi="Times New Roman" w:cs="Times New Roman"/>
          <w:sz w:val="24"/>
          <w:szCs w:val="24"/>
          <w:lang w:val="en-GB" w:eastAsia="sl-SI"/>
        </w:rPr>
        <w:fldChar w:fldCharType="separate"/>
      </w:r>
      <w:r w:rsidR="00E96AE8" w:rsidRPr="000034DE">
        <w:rPr>
          <w:rFonts w:ascii="Times New Roman" w:eastAsia="Times New Roman" w:hAnsi="Times New Roman" w:cs="Times New Roman"/>
          <w:noProof/>
          <w:sz w:val="24"/>
          <w:szCs w:val="24"/>
          <w:lang w:val="en-GB" w:eastAsia="sl-SI"/>
        </w:rPr>
        <w:t>[2]</w:t>
      </w:r>
      <w:r w:rsidR="00E96AE8" w:rsidRPr="000034DE">
        <w:rPr>
          <w:rFonts w:ascii="Times New Roman" w:eastAsia="Times New Roman" w:hAnsi="Times New Roman" w:cs="Times New Roman"/>
          <w:sz w:val="24"/>
          <w:szCs w:val="24"/>
          <w:lang w:val="en-GB" w:eastAsia="sl-SI"/>
        </w:rPr>
        <w:fldChar w:fldCharType="end"/>
      </w:r>
      <w:r w:rsidR="00A15D17" w:rsidRPr="000034DE">
        <w:rPr>
          <w:rFonts w:ascii="Times New Roman" w:eastAsia="Times New Roman" w:hAnsi="Times New Roman" w:cs="Times New Roman"/>
          <w:sz w:val="24"/>
          <w:szCs w:val="24"/>
          <w:lang w:val="en-GB" w:eastAsia="sl-SI"/>
        </w:rPr>
        <w:t>.</w:t>
      </w:r>
      <w:r w:rsidR="00E96AE8" w:rsidRPr="000034DE">
        <w:rPr>
          <w:rFonts w:ascii="Times New Roman" w:eastAsia="Times New Roman" w:hAnsi="Times New Roman" w:cs="Times New Roman"/>
          <w:sz w:val="24"/>
          <w:szCs w:val="24"/>
          <w:lang w:val="en-GB" w:eastAsia="sl-SI"/>
        </w:rPr>
        <w:t xml:space="preserve"> </w:t>
      </w:r>
      <w:r w:rsidR="001A4D73" w:rsidRPr="000034DE">
        <w:rPr>
          <w:rFonts w:ascii="Times New Roman" w:eastAsia="Times New Roman" w:hAnsi="Times New Roman" w:cs="Times New Roman"/>
          <w:sz w:val="24"/>
          <w:szCs w:val="24"/>
          <w:lang w:val="en-GB" w:eastAsia="sl-SI"/>
        </w:rPr>
        <w:t>Such monitoring can</w:t>
      </w:r>
      <w:r w:rsidR="001A4D73" w:rsidRPr="000034DE">
        <w:rPr>
          <w:rFonts w:ascii="Times New Roman" w:eastAsia="Times New Roman" w:hAnsi="Times New Roman" w:cs="Times New Roman"/>
          <w:sz w:val="24"/>
          <w:szCs w:val="24"/>
          <w:lang w:val="en-GB" w:eastAsia="sl-SI"/>
        </w:rPr>
        <w:t xml:space="preserve"> </w:t>
      </w:r>
      <w:r w:rsidR="001A4D73" w:rsidRPr="000034DE">
        <w:rPr>
          <w:rFonts w:ascii="Times New Roman" w:eastAsia="Times New Roman" w:hAnsi="Times New Roman" w:cs="Times New Roman"/>
          <w:sz w:val="24"/>
          <w:szCs w:val="24"/>
          <w:lang w:val="en-GB" w:eastAsia="sl-SI"/>
        </w:rPr>
        <w:t>provide data either during a competition period, as e.g. during major sports events</w:t>
      </w:r>
      <w:r w:rsidR="000F409A" w:rsidRPr="000034DE">
        <w:rPr>
          <w:rFonts w:ascii="Times New Roman" w:eastAsia="Times New Roman" w:hAnsi="Times New Roman" w:cs="Times New Roman"/>
          <w:sz w:val="24"/>
          <w:szCs w:val="24"/>
          <w:lang w:val="en-GB" w:eastAsia="sl-SI"/>
        </w:rPr>
        <w:t xml:space="preserve"> </w:t>
      </w:r>
      <w:r w:rsidR="000F409A" w:rsidRPr="000034DE">
        <w:rPr>
          <w:rFonts w:ascii="Times New Roman" w:eastAsia="Times New Roman" w:hAnsi="Times New Roman" w:cs="Times New Roman"/>
          <w:sz w:val="24"/>
          <w:szCs w:val="24"/>
          <w:lang w:val="en-GB" w:eastAsia="sl-SI"/>
        </w:rPr>
        <w:fldChar w:fldCharType="begin" w:fldLock="1"/>
      </w:r>
      <w:r w:rsidR="000F409A" w:rsidRPr="000034DE">
        <w:rPr>
          <w:rFonts w:ascii="Times New Roman" w:eastAsia="Times New Roman" w:hAnsi="Times New Roman" w:cs="Times New Roman"/>
          <w:sz w:val="24"/>
          <w:szCs w:val="24"/>
          <w:lang w:val="en-GB" w:eastAsia="sl-SI"/>
        </w:rPr>
        <w:instrText>ADDIN CSL_CITATION {"citationItems":[{"id":"ITEM-1","itemData":{"ISSN":"03063674","abstract":"Background The Olympic Movement Medical Code encourages all stakeholders to ensure that sport is practised without danger to the health of the athletes. Systematic surveillance of injuries and illnesses is the foundation for developing preventive measures in sport. Aim To analyse the injuries and illnesses that occurred during the Games of the XXX Olympiad, held in London in 2012. Methods We recorded the daily occurrence (or non-occurrence) of injuries and illnesses (1) through the reporting of all National Olympic Committee (NOC) medical teams and (2) in the polyclinic and medical venues by the London Organising Committee of the Olympic and Paralympic Games' (LOCOG) medical staff. Results In total, 10 568 athletes (4676 women and 5892 men) from 204 NOCs participated in the study. NOC and LOCOG medical staff reported 1361 injuries and 758 illnesses, equalling incidences of 128.8 injuries and 71.7 illnesses per 1000 athletes. Altogether, 11% and 7% of the athletes incurred at least one injury or illness, respectively. The risk of an athlete being injured was the highest in taekwondo, football, BMX, handball, mountain bike, athletics, weightlifting, hockey and badminton, and the lowest in archery, canoe slalom and sprint, track cycling, rowing, shooting and equestrian. 35% of the injuries were expected to prevent the athlete from participating during competition or training. Women suffered 60% more illnesses than men (86.0 vs 53.3 illnesses per 1000 athletes). The rate of illness was the highest in athletics, beach volleyball, football, sailing, synchronised swimming and taekwondo. A total of 310 illnesses (41%) affected the respiratory system and the most common cause of illness was infection (n=347, 46%). Conclusions At least 11% of the athletes incurred an injury during the games and 7% of the athletes' an illness. The incidence of injuries and illnesses varied substantially among sports. Future initiatives should include the development of preventive measures tailored for each specific sport and the continued focus among sport bodies to institute and further develop scientific injury and illness surveillance systems. ABSTRACT FROM AUTHOR","author":[{"dropping-particle":"","family":"Engebretsen","given":"Lars","non-dropping-particle":"","parse-names":false,"suffix":""},{"dropping-particle":"","family":"Soligard","given":"Torbjørn","non-dropping-particle":"","parse-names":false,"suffix":""},{"dropping-particle":"","family":"Steffen","given":"Kathrin","non-dropping-particle":"","parse-names":false,"suffix":""},{"dropping-particle":"","family":"Alonso","given":"Juan Manuel","non-dropping-particle":"","parse-names":false,"suffix":""},{"dropping-particle":"","family":"Aubry","given":"Mark","non-dropping-particle":"","parse-names":false,"suffix":""},{"dropping-particle":"","family":"Budgett","given":"Richard","non-dropping-particle":"","parse-names":false,"suffix":""},{"dropping-particle":"","family":"Dvorak","given":"Jiri","non-dropping-particle":"","parse-names":false,"suffix":""},{"dropping-particle":"","family":"Jegathesan","given":"Manikavasagam","non-dropping-particle":"","parse-names":false,"suffix":""},{"dropping-particle":"","family":"Meeuwisse","given":"Willem H","non-dropping-particle":"","parse-names":false,"suffix":""},{"dropping-particle":"","family":"Mountjoy","given":"Margo","non-dropping-particle":"","parse-names":false,"suffix":""},{"dropping-particle":"","family":"Palmer-Green","given":"Debbie","non-dropping-particle":"","parse-names":false,"suffix":""},{"dropping-particle":"","family":"Vanhegan","given":"Ivor","non-dropping-particle":"","parse-names":false,"suffix":""},{"dropping-particle":"","family":"Renström","given":"Per A","non-dropping-particle":"","parse-names":false,"suffix":""}],"container-title":"British Journal of Sports Medicine","id":"ITEM-1","issue":"7","issued":{"date-parts":[["2013","5"]]},"note":"Accession Number: 86987707; Author: Engebretsen, Lars: 1,2,3 Author: Soligard, Torbjørn: 1 email: torbjorn.soligard@olympic.org. Author: Steffen, Kathrin: 3 Author: Alonso, Juan Manuel: 4 Author: Aubry, Mark: 5 Author: Budgett, Richard: 1 Author: Dvorak, Jiri: 6,7 Author: Jegathesan, Manikavasagam: 8,9,10 Author: Meeuwisse, Willem H.: 11 Author: Mountjoy, Margo: 12 Author: Palmer-Green, Debbie: 13 Author: Vanhegan, Ivor: 14 Author: Renström, Per A.: 15 ; Author Affiliation: 1 Medical &amp;amp; Scientific Department, International Olympic Committee, Lausanne, Switzerland: 2 Department of Orthopaedic Surgery, University of Oslo, Oslo, Norway: 3 Department of Sports Medicine, Oslo Sports Trauma Research Center, Norwegian School of Sport Sciences, Oslo, Norway: 4 International Association of Athletics Federations (IAAF), Monte Carlo, Monaco: 5 International Ice Hockey Federation (IIHF), Zurich, Switzerland: 6 Fédération Internationale de Football de Football Association (FIFA), Zurich, Switzerland: 7 FIFA Medical Assessment and Research Center (F-MARC) and Schulthess Klinik, Zurich, Switzerland: 8 Olympic Council of Asia (OCA), Hawalli, Kuwait: 9 Commonwealth Games Federation (CGF), London, UK: 10 Olympic Council of Malaysia (MAS), Kuala Lumpur, Malaysia: 11 Sport Injury Prevention Research Centre, University of Calgary, Alberta, Canada: 12 Fédération International de Natation (FINA), Lausanne, Switzerland: 13 Division of Orthopaedic and Accident Surgery, University of Nottingham, Nottingham, UK: 14 University College London, London, UK: 15 Stockholm Sports Trauma Research Center, Karolinska Institutet, Stockholm, Sweden; No. of Pages: 8; Language: English; Publication Type: Article; Update Code: 20130417","page":"407-414","title":"Sports injuries and illnesses during the London Summer Olympic Games 2012.","type":"article-journal","volume":"47"},"uris":["http://www.mendeley.com/documents/?uuid=b05f60bb-0315-4cae-bd41-4ed6bcfec2b4"]},{"id":"ITEM-2","itemData":{"DOI":"10.1136/bjsports-2014-094538","ISSN":"1473-0480 (Electronic)","PMID":"25631542","abstract":"BACKGROUND: Systematic surveillance of injuries and illnesses is the foundation  for developing preventive measures in sport. AIM: To analyse the injuries and illnesses that occurred during the XXII Olympic Winter Games, held in Sochi in 2014. METHODS: We recorded the daily occurrence (or non-occurrence) of injuries and illnesses (1) through the reporting of all National Olympic Committee (NOC) medical teams and (2) in the polyclinic and medical venues by the Sochi 2014 medical staff. RESULTS: NOC and Sochi 2014 medical staff reported 391 injuries and 249 illnesses among 2780 athletes from 88 NOCs, equalling incidences of 14 injuries and 8.9 illnesses per 100 athletes over an 18-day period of time. Altogether, 12% and 8% of the athletes incurred at least one injury or illness, respectively. The percentage of athletes injured was highest in aerial skiing, snowboard slopestyle, snowboard cross, slopestyle skiing, halfpipe skiing, moguls skiing, alpine skiing, and snowboard halfpipe. Thirty-nine per cent of the injuries were expected to prevent the athlete from participating in competition or training. Women suffered 50% more illnesses than men. The rate of illness was highest in skeleton, short track, curling, cross-country skiing, figure skating, bobsleigh and aerial skiing. A total of 159 illnesses (64%) affected the respiratory system, and the most common cause of illness was infection (n=145, 58%). CONCLUSIONS: Overall, 12% of the athletes incurred at least one injury during the games, and 8% an illness, which is similar to prior Olympic Games. The incidence of injuries and illnesses varied substantially between sports.","author":[{"dropping-particle":"","family":"Soligard","given":"Torbjørn","non-dropping-particle":"","parse-names":false,"suffix":""},{"dropping-particle":"","family":"Steffen","given":"Kathrin","non-dropping-particle":"","parse-names":false,"suffix":""},{"dropping-particle":"","family":"Palmer-Green","given":"Debbie","non-dropping-particle":"","parse-names":false,"suffix":""},{"dropping-particle":"","family":"Aubry","given":"Mark","non-dropping-particle":"","parse-names":false,"suffix":""},{"dropping-particle":"","family":"Grant","given":"Marie-Elaine","non-dropping-particle":"","parse-names":false,"suffix":""},{"dropping-particle":"","family":"Meeuwisse","given":"Willem","non-dropping-particle":"","parse-names":false,"suffix":""},{"dropping-particle":"","family":"Mountjoy","given":"Margo","non-dropping-particle":"","parse-names":false,"suffix":""},{"dropping-particle":"","family":"Budgett","given":"Richard","non-dropping-particle":"","parse-names":false,"suffix":""},{"dropping-particle":"","family":"Engebretsen","given":"Lars","non-dropping-particle":"","parse-names":false,"suffix":""}],"container-title":"British journal of sports medicine","id":"ITEM-2","issue":"7","issued":{"date-parts":[["2015","4"]]},"language":"eng","page":"441-447","publisher-place":"England","title":"Sports injuries and illnesses in the Sochi 2014 Olympic Winter Games.","type":"article-journal","volume":"49"},"uris":["http://www.mendeley.com/documents/?uuid=30d455cc-3104-4969-babe-38ab1bcfcf4b"]}],"mendeley":{"formattedCitation":"[3,4]","plainTextFormattedCitation":"[3,4]","previouslyFormattedCitation":"[3,4]"},"properties":{"noteIndex":0},"schema":"https://github.com/citation-style-language/schema/raw/master/csl-citation.json"}</w:instrText>
      </w:r>
      <w:r w:rsidR="000F409A"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[3,4]</w:t>
      </w:r>
      <w:r w:rsidR="000F409A" w:rsidRPr="000034DE">
        <w:rPr>
          <w:rFonts w:ascii="Times New Roman" w:eastAsia="Times New Roman" w:hAnsi="Times New Roman" w:cs="Times New Roman"/>
          <w:sz w:val="24"/>
          <w:szCs w:val="24"/>
          <w:lang w:val="en-GB" w:eastAsia="sl-SI"/>
        </w:rPr>
        <w:fldChar w:fldCharType="end"/>
      </w:r>
      <w:r w:rsidR="001A4D73" w:rsidRPr="000034DE">
        <w:rPr>
          <w:rFonts w:ascii="Times New Roman" w:eastAsia="Times New Roman" w:hAnsi="Times New Roman" w:cs="Times New Roman"/>
          <w:sz w:val="24"/>
          <w:szCs w:val="24"/>
          <w:lang w:val="en-GB" w:eastAsia="sl-SI"/>
        </w:rPr>
        <w:t>, or can facilitate</w:t>
      </w:r>
      <w:r w:rsidR="001A4D73" w:rsidRPr="000034DE">
        <w:rPr>
          <w:rFonts w:ascii="Times New Roman" w:eastAsia="Times New Roman" w:hAnsi="Times New Roman" w:cs="Times New Roman"/>
          <w:sz w:val="24"/>
          <w:szCs w:val="24"/>
          <w:lang w:val="en-GB" w:eastAsia="sl-SI"/>
        </w:rPr>
        <w:t xml:space="preserve"> </w:t>
      </w:r>
      <w:r w:rsidR="001A4D73" w:rsidRPr="000034DE">
        <w:rPr>
          <w:rFonts w:ascii="Times New Roman" w:eastAsia="Times New Roman" w:hAnsi="Times New Roman" w:cs="Times New Roman"/>
          <w:sz w:val="24"/>
          <w:szCs w:val="24"/>
          <w:lang w:val="en-GB" w:eastAsia="sl-SI"/>
        </w:rPr>
        <w:t>the evaluation of injury</w:t>
      </w:r>
      <w:r w:rsidR="000F409A" w:rsidRPr="000034DE">
        <w:rPr>
          <w:rFonts w:ascii="Times New Roman" w:eastAsia="Times New Roman" w:hAnsi="Times New Roman" w:cs="Times New Roman"/>
          <w:sz w:val="24"/>
          <w:szCs w:val="24"/>
          <w:lang w:val="en-GB" w:eastAsia="sl-SI"/>
        </w:rPr>
        <w:t>/</w:t>
      </w:r>
      <w:r w:rsidR="001A4D73" w:rsidRPr="000034DE">
        <w:rPr>
          <w:rFonts w:ascii="Times New Roman" w:eastAsia="Times New Roman" w:hAnsi="Times New Roman" w:cs="Times New Roman"/>
          <w:sz w:val="24"/>
          <w:szCs w:val="24"/>
          <w:lang w:val="en-GB" w:eastAsia="sl-SI"/>
        </w:rPr>
        <w:t xml:space="preserve">illness risk </w:t>
      </w:r>
      <w:r w:rsidR="000F409A" w:rsidRPr="000034DE">
        <w:rPr>
          <w:rFonts w:ascii="Times New Roman" w:eastAsia="Times New Roman" w:hAnsi="Times New Roman" w:cs="Times New Roman"/>
          <w:sz w:val="24"/>
          <w:szCs w:val="24"/>
          <w:lang w:val="en-GB" w:eastAsia="sl-SI"/>
        </w:rPr>
        <w:t xml:space="preserve">and overall performance </w:t>
      </w:r>
      <w:r w:rsidR="001A4D73" w:rsidRPr="000034DE">
        <w:rPr>
          <w:rFonts w:ascii="Times New Roman" w:eastAsia="Times New Roman" w:hAnsi="Times New Roman" w:cs="Times New Roman"/>
          <w:sz w:val="24"/>
          <w:szCs w:val="24"/>
          <w:lang w:val="en-GB" w:eastAsia="sl-SI"/>
        </w:rPr>
        <w:t>throughout an entire season</w:t>
      </w:r>
      <w:r w:rsidR="000F409A" w:rsidRPr="000034DE">
        <w:rPr>
          <w:rFonts w:ascii="Times New Roman" w:eastAsia="Times New Roman" w:hAnsi="Times New Roman" w:cs="Times New Roman"/>
          <w:sz w:val="24"/>
          <w:szCs w:val="24"/>
          <w:lang w:val="en-GB" w:eastAsia="sl-SI"/>
        </w:rPr>
        <w:t xml:space="preserve"> </w:t>
      </w:r>
      <w:r w:rsidR="000F409A" w:rsidRPr="000034DE">
        <w:rPr>
          <w:rFonts w:ascii="Times New Roman" w:eastAsia="Times New Roman" w:hAnsi="Times New Roman" w:cs="Times New Roman"/>
          <w:sz w:val="24"/>
          <w:szCs w:val="24"/>
          <w:lang w:val="en-GB" w:eastAsia="sl-SI"/>
        </w:rPr>
        <w:fldChar w:fldCharType="begin" w:fldLock="1"/>
      </w:r>
      <w:r w:rsidR="000F409A" w:rsidRPr="000034DE">
        <w:rPr>
          <w:rFonts w:ascii="Times New Roman" w:eastAsia="Times New Roman" w:hAnsi="Times New Roman" w:cs="Times New Roman"/>
          <w:sz w:val="24"/>
          <w:szCs w:val="24"/>
          <w:lang w:val="en-GB" w:eastAsia="sl-SI"/>
        </w:rPr>
        <w:instrText>ADDIN CSL_CITATION {"citationItems":[{"id":"ITEM-1","itemData":{"ISSN":"09422056","abstract":"Female soccer has become increasingly popular during the last two decades. According to the International Football Association (FIFA) there are approximately 40 million registered female soccer players in the world. Three studies in elite soccer have shown an injury incidence during games ranging from 12.6 to 23.3 injuries per 1,000 h. A very high incidence of ACL-injuries ranging from 0.31 to 2.2 per 1,000 game hours has also been shown. We followed the Norwegian female elite series during the 2001 season to estimate the incidence and characteristics of injuries. A total of 181 female soccer players on ten teams were followed during the 2001 elite season in Norway. We recorded baseline data, match and training exposure and injury data as type of injury, location and severity of injury. The mean age of the players was 23 years (range 17–34). A total of 189 injuries were recorded and 19 (10%) of these were overuse injuries; 89 (47%) occurred during games and 100 (53%) during training sessions. The incidence of acute injuries was 23.6 per 1,000 game hours and 3.1 per 1,000 training hours. The majority of the injuries occurred in the lower extremities (81%), but there were also a significant number of head injuries (6.3%). The most common injury type was ankle sprain (17.2%). Half of the injuries were minor, with training or game absence of less than 7 days. Midfielders sustained the most injuries (32.6%) with an incidence of 42.4 per 1,000 game hours. We recorded two ACL-injuries and two PCL-injuries during the season. They all occurred during games, and the incidence was therefore calculated to 0.6 per 1,000 game hours for both injury types. The incidences of injuries reported for female soccer varies considerably, with the highest numbers reported from Germany and the present study. These studies have also the highest incidence of minor injuries registered. The location of the injuries is quite similar compared to other reports, but the number of ankle sprains seems to be higher in our study, whereas the number of knee and thigh injuries is lower. There has been much attention to ACL injuries in team handball and hamstring injuries in soccer in Norway, and this could have influenced the team’s pre-season training, resulting in a reduction in the incidence of these injury types. The high number of ankle injuries has to be addressed to see whether this is a result of inadequate rehabilitation routines leading to re-injuries, or other factors. The high num…","author":[{"dropping-particle":"","family":"Tegnander","given":"Agnar","non-dropping-particle":"","parse-names":false,"suffix":""},{"dropping-particle":"","family":"Olsen","given":"Odd","non-dropping-particle":"","parse-names":false,"suffix":""},{"dropping-particle":"","family":"Moholdt","given":"Trine","non-dropping-particle":"","parse-names":false,"suffix":""},{"dropping-particle":"","family":"Engebretsen","given":"Lars","non-dropping-particle":"","parse-names":false,"suffix":""},{"dropping-particle":"","family":"Bahr","given":"Roald","non-dropping-particle":"","parse-names":false,"suffix":""}],"container-title":"Knee Surgery, Sports Traumatology, Arthroscopy","id":"ITEM-1","issue":"2","issued":{"date-parts":[["2008","2"]]},"note":"Accession Number: 28769693; Author: Tegnander, Agnar email: Agnar.Tegnander@stolav.no. Author: Olsen, Odd: 1 Author: Moholdt, Trine: 2 Author: Engebretsen, Lars Author: Bahr, Roald: 1 ; Author Affiliation: 1 Oslo Sports Trauma Research Center , Norwegian School of Sport Sciences , Oslo Norway: 2 Faculty of Medicine, Department of Circulation and Medical Imaging , Norwegian University of Science and Technology , Trondheim Norway; No. of Pages: 5; Language: English; Publication Type: Article; Update Code: 20080201","page":"194-198","title":"Injuries in Norwegian female elite soccer: a prospective one-season cohort study.","type":"article-journal","volume":"16"},"uris":["http://www.mendeley.com/documents/?uuid=b3769109-8346-40bb-bbee-86ecb5282b77"]}],"mendeley":{"formattedCitation":"[5]","plainTextFormattedCitation":"[5]","previouslyFormattedCitation":"[5]"},"properties":{"noteIndex":0},"schema":"https://github.com/citation-style-language/schema/raw/master/csl-citation.json"}</w:instrText>
      </w:r>
      <w:r w:rsidR="000F409A"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[5]</w:t>
      </w:r>
      <w:r w:rsidR="000F409A" w:rsidRPr="000034DE">
        <w:rPr>
          <w:rFonts w:ascii="Times New Roman" w:eastAsia="Times New Roman" w:hAnsi="Times New Roman" w:cs="Times New Roman"/>
          <w:sz w:val="24"/>
          <w:szCs w:val="24"/>
          <w:lang w:val="en-GB" w:eastAsia="sl-SI"/>
        </w:rPr>
        <w:fldChar w:fldCharType="end"/>
      </w:r>
      <w:r w:rsidR="001A4D73" w:rsidRPr="000034DE">
        <w:rPr>
          <w:rFonts w:ascii="Times New Roman" w:eastAsia="Times New Roman" w:hAnsi="Times New Roman" w:cs="Times New Roman"/>
          <w:sz w:val="24"/>
          <w:szCs w:val="24"/>
          <w:lang w:val="en-GB" w:eastAsia="sl-SI"/>
        </w:rPr>
        <w:t>, and by that also</w:t>
      </w:r>
      <w:r w:rsidR="001A4D73" w:rsidRPr="000034DE">
        <w:rPr>
          <w:rFonts w:ascii="Times New Roman" w:eastAsia="Times New Roman" w:hAnsi="Times New Roman" w:cs="Times New Roman"/>
          <w:sz w:val="24"/>
          <w:szCs w:val="24"/>
          <w:lang w:val="en-GB" w:eastAsia="sl-SI"/>
        </w:rPr>
        <w:t xml:space="preserve"> </w:t>
      </w:r>
      <w:r w:rsidR="001A4D73" w:rsidRPr="000034DE">
        <w:rPr>
          <w:rFonts w:ascii="Times New Roman" w:eastAsia="Times New Roman" w:hAnsi="Times New Roman" w:cs="Times New Roman"/>
          <w:sz w:val="24"/>
          <w:szCs w:val="24"/>
          <w:lang w:val="en-GB" w:eastAsia="sl-SI"/>
        </w:rPr>
        <w:t>form the basis for comparisons from one season to the other</w:t>
      </w:r>
      <w:r w:rsidR="000F409A" w:rsidRPr="000034DE">
        <w:rPr>
          <w:rFonts w:ascii="Times New Roman" w:eastAsia="Times New Roman" w:hAnsi="Times New Roman" w:cs="Times New Roman"/>
          <w:sz w:val="24"/>
          <w:szCs w:val="24"/>
          <w:lang w:val="en-GB" w:eastAsia="sl-SI"/>
        </w:rPr>
        <w:t xml:space="preserve"> </w:t>
      </w:r>
      <w:r w:rsidR="000F409A" w:rsidRPr="000034DE">
        <w:rPr>
          <w:rFonts w:ascii="Times New Roman" w:eastAsia="Times New Roman" w:hAnsi="Times New Roman" w:cs="Times New Roman"/>
          <w:sz w:val="24"/>
          <w:szCs w:val="24"/>
          <w:lang w:val="en-GB" w:eastAsia="sl-SI"/>
        </w:rPr>
        <w:fldChar w:fldCharType="begin" w:fldLock="1"/>
      </w:r>
      <w:r w:rsidR="00725EFB" w:rsidRPr="000034DE">
        <w:rPr>
          <w:rFonts w:ascii="Times New Roman" w:eastAsia="Times New Roman" w:hAnsi="Times New Roman" w:cs="Times New Roman"/>
          <w:sz w:val="24"/>
          <w:szCs w:val="24"/>
          <w:lang w:val="en-GB" w:eastAsia="sl-SI"/>
        </w:rPr>
        <w:instrText>ADDIN CSL_CITATION {"citationItems":[{"id":"ITEM-1","itemData":{"DOI":"10.1136/bjsports-2021-104489","ISSN":"1473-0480 (Electronic)","PMID":"34607800","abstract":"OBJECTIVE: To describe the illness and injury pattern of Norwegian Para athletes  over five consecutive Paralympic Summer and Winter Games cycles and to identify which health problems should be targeted in risk management plans with respect to impairment types. METHODS: We monitored athletes from 12 to 18 months prior to each Game using a weekly online questionnaire (Oslo Sports Trauma Research Center-H2 (OSTRC-H2)). We asked them to report all health problems they had experienced in the preceding 7 days, irrespective of their consequences on their sports participation or performance and whether they had sought medical attention. RESULTS: Between 2011 and 2020, 94 candidate athletes were included in this monitoring programme and prepared to represent Norway; of these, 66 (71%) were finally selected for multiple Paralympic Games. The overall response rate to the weekly questionnaires was 87%. At any given time during the five observation cycles, 37% of the athletes (95% CI 36% to 38%) reported having at least one health problem. Athletes with neurological impairments (n=51) lost 10 days per year due to respiratory problems (95% CI 9 to 11) compared with 9 days (8-10) among those with musculoskeletal impairments (n=37). Gastrointestinal problems caused a time loss of on average 4 days per year in athletes with neurological impairments versus 1 day in athletes with musculoskeletal impairments (mean difference 2.7 days, 2.1-3.3). Musculoskeletal injuries generated a high burden for both athlete groups, in particular, to the elbow, shoulder and lumbosacral regions. CONCLUSION: At any given time, nearly two out of five elite Norwegian Para athletes reported at least one health problem. Respiratory tract and other infections; gastrointestinal problems, injuries to the shoulder, elbow and lumbosacral regions represented the greatest health burden. Our findings can help guide the allocation of clinical resources, which should include a broad network of medical specialists, together with dieticians and physiotherapists, to meet the health challenges in Para athletes.","author":[{"dropping-particle":"","family":"Steffen","given":"Kathrin","non-dropping-particle":"","parse-names":false,"suffix":""},{"dropping-particle":"","family":"Clarsen","given":"Benjamin","non-dropping-particle":"","parse-names":false,"suffix":""},{"dropping-particle":"","family":"Gjelsvik","given":"Hilde","non-dropping-particle":"","parse-names":false,"suffix":""},{"dropping-particle":"","family":"Haugvad","given":"Lars","non-dropping-particle":"","parse-names":false,"suffix":""},{"dropping-particle":"","family":"Koivisto-Mørk","given":"Anu","non-dropping-particle":"","parse-names":false,"suffix":""},{"dropping-particle":"","family":"Bahr","given":"Roald","non-dropping-particle":"","parse-names":false,"suffix":""},{"dropping-particle":"","family":"Berge","given":"Hilde Moseby","non-dropping-particle":"","parse-names":false,"suffix":""}],"container-title":"British journal of sports medicine","id":"ITEM-1","issue":"4","issued":{"date-parts":[["2022","2"]]},"language":"eng","page":"204-212","publisher-place":"England","title":"Illness and injury among Norwegian Para athletes over five consecutive Paralympic  Summer and Winter Games cycles: prevailing high illness burden on the road from 2012 to 2020.","type":"article-journal","volume":"56"},"uris":["http://www.mendeley.com/documents/?uuid=4c2e2cae-9476-403b-a6d5-d6f599981913"]},{"id":"ITEM-2","itemData":{"DOI":"10.1136/bjsports-2023-107942","abstract":"Objective A periodic health evaluation (PHE) is a comprehensive and multidisciplinary investigation of athlete health widely used in elite sport, but its contents and benefits can be questioned. This study aimed to determine the prevalence of conditions identified by a PHE among Paralympic and Olympic athletes over four consecutive Games cycles from Rio de Janeiro 2016 to Beijing 2022 and to assess the benefits and potential pitfalls of a comprehensive PHE programme in detecting existing injuries, illnesses and other health issues.Methods We collected extensive health history and clinical examination data on elite athletes: medical history, ECG, blood pressure, blood samples, spirometry, musculoskeletal health, cognitive function, mental health and compliance with public health programmes.Results The final cohort included 87 Paralympic and 367 Olympic athletes, representing 565 PHE cycles. Musculoskeletal problems and unspecified pain, infections and allergies were the most frequent health issues. High blood pressure was the most prevalent cardiovascular finding, and vitamin D deficiency the most common laboratory abnormality. Most athletes complied with the public childhood vaccination programmes, but fewer with recommended cancer screening. Follow-up of health issues was variable.Conclusion Our PHE programme identified musculoskeletal problems, infections, allergies, elevated blood pressure and vitamin D deficiency as common health conditions. Longitudinal follow-up of health conditions identified during screening and improved compliance with public health and cancer screening programmes is needed to determine the true benefits of athlete care prompted by the PHE.All data relevant to the study are included in the article or uploaded as online supplemental information.","author":[{"dropping-particle":"","family":"Steffen","given":"Kathrin","non-dropping-particle":"","parse-names":false,"suffix":""},{"dropping-particle":"","family":"Bahr","given":"Roald","non-dropping-particle":"","parse-names":false,"suffix":""},{"dropping-particle":"","family":"Clarsen","given":"Benjamin","non-dropping-particle":"","parse-names":false,"suffix":""},{"dropping-particle":"","family":"Fossan","given":"Bjørn","non-dropping-particle":"","parse-names":false,"suffix":""},{"dropping-particle":"","family":"Fredriksen","given":"Hilde","non-dropping-particle":"","parse-names":false,"suffix":""},{"dropping-particle":"","family":"Gjelsvik","given":"Hilde","non-dropping-particle":"","parse-names":false,"suffix":""},{"dropping-particle":"","family":"Haugvad","given":"Lars","non-dropping-particle":"","parse-names":false,"suffix":""},{"dropping-particle":"","family":"Hoksrud","given":"Aasne Fenne","non-dropping-particle":"","parse-names":false,"suffix":""},{"dropping-particle":"","family":"Iversen","given":"Erik","non-dropping-particle":"","parse-names":false,"suffix":""},{"dropping-particle":"","family":"Koivisto-Mørk","given":"Anu","non-dropping-particle":"","parse-names":false,"suffix":""},{"dropping-particle":"","family":"Moen","given":"Ellen","non-dropping-particle":"","parse-names":false,"suffix":""},{"dropping-particle":"","family":"Røstad","given":"Vibeke","non-dropping-particle":"","parse-names":false,"suffix":""},{"dropping-particle":"","family":"Reier-Nilsen","given":"Tonje","non-dropping-particle":"","parse-names":false,"suffix":""},{"dropping-particle":"","family":"Torgalsen","given":"Thomas","non-dropping-particle":"","parse-names":false,"suffix":""},{"dropping-particle":"","family":"Berge","given":"Hilde Moseby","non-dropping-particle":"","parse-names":false,"suffix":""}],"container-title":"British Journal of Sports Medicine","id":"ITEM-2","issue":"15","issued":{"date-parts":[["2024","8","1"]]},"page":"826 LP  - 835","title":"Comprehensive periodic health evaluations of 454 Norwegian Paralympic and Olympic athletes over 8 years: what did we learn?","type":"article-journal","volume":"58"},"uris":["http://www.mendeley.com/documents/?uuid=dba667d4-7cae-4c8b-b5f2-2fe972120dd6"]}],"mendeley":{"formattedCitation":"[6,7]","plainTextFormattedCitation":"[6,7]","previouslyFormattedCitation":"[6,7]"},"properties":{"noteIndex":0},"schema":"https://github.com/citation-style-language/schema/raw/master/csl-citation.json"}</w:instrText>
      </w:r>
      <w:r w:rsidR="000F409A"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[6,7]</w:t>
      </w:r>
      <w:r w:rsidR="000F409A" w:rsidRPr="000034DE">
        <w:rPr>
          <w:rFonts w:ascii="Times New Roman" w:eastAsia="Times New Roman" w:hAnsi="Times New Roman" w:cs="Times New Roman"/>
          <w:sz w:val="24"/>
          <w:szCs w:val="24"/>
          <w:lang w:val="en-GB" w:eastAsia="sl-SI"/>
        </w:rPr>
        <w:fldChar w:fldCharType="end"/>
      </w:r>
      <w:r w:rsidR="001A4D73" w:rsidRPr="000034DE">
        <w:rPr>
          <w:rFonts w:ascii="Times New Roman" w:eastAsia="Times New Roman" w:hAnsi="Times New Roman" w:cs="Times New Roman"/>
          <w:sz w:val="24"/>
          <w:szCs w:val="24"/>
          <w:lang w:val="en-GB" w:eastAsia="sl-SI"/>
        </w:rPr>
        <w:t>.</w:t>
      </w:r>
      <w:r w:rsidR="00E46615" w:rsidRPr="000034DE">
        <w:rPr>
          <w:rFonts w:ascii="Times New Roman" w:eastAsia="Times New Roman" w:hAnsi="Times New Roman" w:cs="Times New Roman"/>
          <w:sz w:val="24"/>
          <w:szCs w:val="24"/>
          <w:lang w:val="en-GB" w:eastAsia="sl-SI"/>
        </w:rPr>
        <w:t xml:space="preserve"> </w:t>
      </w:r>
      <w:r w:rsidRPr="00A03D37">
        <w:rPr>
          <w:rFonts w:ascii="Times New Roman" w:eastAsia="Times New Roman" w:hAnsi="Times New Roman" w:cs="Times New Roman"/>
          <w:sz w:val="24"/>
          <w:szCs w:val="24"/>
          <w:lang w:val="en-GB" w:eastAsia="sl-SI"/>
        </w:rPr>
        <w:t xml:space="preserve">By closely observing </w:t>
      </w:r>
      <w:r w:rsidR="00E46615" w:rsidRPr="000034DE">
        <w:rPr>
          <w:rFonts w:ascii="Times New Roman" w:eastAsia="Times New Roman" w:hAnsi="Times New Roman" w:cs="Times New Roman"/>
          <w:sz w:val="24"/>
          <w:szCs w:val="24"/>
          <w:lang w:val="en-GB" w:eastAsia="sl-SI"/>
        </w:rPr>
        <w:t>athlete's readiness</w:t>
      </w:r>
      <w:r w:rsidRPr="00A03D37">
        <w:rPr>
          <w:rFonts w:ascii="Times New Roman" w:eastAsia="Times New Roman" w:hAnsi="Times New Roman" w:cs="Times New Roman"/>
          <w:sz w:val="24"/>
          <w:szCs w:val="24"/>
          <w:lang w:val="en-GB" w:eastAsia="sl-SI"/>
        </w:rPr>
        <w:t>, coaches, sports scientists, and medical professionals can make informed decisions about training loads, recovery periods, and interventions necessary to maintain or improve an athlete's health and performance.</w:t>
      </w:r>
    </w:p>
    <w:p w:rsidR="00E46615" w:rsidRPr="00A03D37" w:rsidRDefault="00E46615" w:rsidP="00511E06">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0034DE">
        <w:rPr>
          <w:rFonts w:ascii="Times New Roman" w:eastAsia="Times New Roman" w:hAnsi="Times New Roman" w:cs="Times New Roman"/>
          <w:sz w:val="24"/>
          <w:szCs w:val="24"/>
          <w:lang w:val="en-GB" w:eastAsia="sl-SI"/>
        </w:rPr>
        <w:t>Athlete monitoring can be implemented in various areas:</w:t>
      </w:r>
    </w:p>
    <w:p w:rsidR="001A4D73" w:rsidRPr="000034DE" w:rsidRDefault="00A03D37" w:rsidP="00511E0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b/>
          <w:bCs/>
          <w:sz w:val="24"/>
          <w:szCs w:val="24"/>
          <w:lang w:val="en-GB" w:eastAsia="sl-SI"/>
        </w:rPr>
        <w:t>Physical Health:</w:t>
      </w:r>
    </w:p>
    <w:p w:rsidR="001A4D73" w:rsidRPr="000034DE" w:rsidRDefault="001A4D73" w:rsidP="00511E06">
      <w:pPr>
        <w:spacing w:before="100" w:beforeAutospacing="1" w:after="100" w:afterAutospacing="1" w:line="240" w:lineRule="auto"/>
        <w:ind w:left="720"/>
        <w:jc w:val="both"/>
        <w:rPr>
          <w:rFonts w:ascii="Times New Roman" w:eastAsia="Times New Roman" w:hAnsi="Times New Roman" w:cs="Times New Roman"/>
          <w:sz w:val="24"/>
          <w:szCs w:val="24"/>
          <w:lang w:val="en-GB" w:eastAsia="sl-SI"/>
        </w:rPr>
      </w:pPr>
      <w:r w:rsidRPr="000034DE">
        <w:rPr>
          <w:rFonts w:ascii="Times New Roman" w:eastAsia="Times New Roman" w:hAnsi="Times New Roman" w:cs="Times New Roman"/>
          <w:sz w:val="24"/>
          <w:szCs w:val="24"/>
          <w:lang w:val="en-GB" w:eastAsia="sl-SI"/>
        </w:rPr>
        <w:t xml:space="preserve">Regular health monitoring includes tracking vital signs, body composition, and physiological markers. </w:t>
      </w:r>
      <w:r w:rsidR="00511E06" w:rsidRPr="000034DE">
        <w:rPr>
          <w:rFonts w:ascii="Times New Roman" w:eastAsia="Times New Roman" w:hAnsi="Times New Roman" w:cs="Times New Roman"/>
          <w:sz w:val="24"/>
          <w:szCs w:val="24"/>
          <w:lang w:val="en-GB" w:eastAsia="sl-SI"/>
        </w:rPr>
        <w:t xml:space="preserve">Salivary or blood-derived </w:t>
      </w:r>
      <w:r w:rsidRPr="000034DE">
        <w:rPr>
          <w:rFonts w:ascii="Times New Roman" w:eastAsia="Times New Roman" w:hAnsi="Times New Roman" w:cs="Times New Roman"/>
          <w:sz w:val="24"/>
          <w:szCs w:val="24"/>
          <w:lang w:val="en-GB" w:eastAsia="sl-SI"/>
        </w:rPr>
        <w:t xml:space="preserve">biomarkers </w:t>
      </w:r>
      <w:r w:rsidR="00511E06" w:rsidRPr="000034DE">
        <w:rPr>
          <w:rFonts w:ascii="Times New Roman" w:eastAsia="Times New Roman" w:hAnsi="Times New Roman" w:cs="Times New Roman"/>
          <w:sz w:val="24"/>
          <w:szCs w:val="24"/>
          <w:lang w:val="en-GB" w:eastAsia="sl-SI"/>
        </w:rPr>
        <w:t>can be used for tracking nutrition and hydration status, muscle and cardiovascular status, injury/illness risk and inflammation</w:t>
      </w:r>
      <w:r w:rsidR="004B2519" w:rsidRPr="000034DE">
        <w:rPr>
          <w:rFonts w:ascii="Times New Roman" w:eastAsia="Times New Roman" w:hAnsi="Times New Roman" w:cs="Times New Roman"/>
          <w:sz w:val="24"/>
          <w:szCs w:val="24"/>
          <w:lang w:val="en-GB" w:eastAsia="sl-SI"/>
        </w:rPr>
        <w:t xml:space="preserve"> </w:t>
      </w:r>
      <w:r w:rsidR="004B2519" w:rsidRPr="000034DE">
        <w:rPr>
          <w:rFonts w:ascii="Times New Roman" w:eastAsia="Times New Roman" w:hAnsi="Times New Roman" w:cs="Times New Roman"/>
          <w:sz w:val="24"/>
          <w:szCs w:val="24"/>
          <w:lang w:val="en-GB" w:eastAsia="sl-SI"/>
        </w:rPr>
        <w:fldChar w:fldCharType="begin" w:fldLock="1"/>
      </w:r>
      <w:r w:rsidR="00725EFB" w:rsidRPr="000034DE">
        <w:rPr>
          <w:rFonts w:ascii="Times New Roman" w:eastAsia="Times New Roman" w:hAnsi="Times New Roman" w:cs="Times New Roman"/>
          <w:sz w:val="24"/>
          <w:szCs w:val="24"/>
          <w:lang w:val="en-GB" w:eastAsia="sl-SI"/>
        </w:rPr>
        <w:instrText>ADDIN CSL_CITATION {"citationItems":[{"id":"ITEM-1","itemData":{"DOI":"10.1519/JSC.0000000000002122","ISSN":"1533-4287 (Electronic)","PMID":"28737585","abstract":"Biomarker discovery and validation is a critical aim of the medical and  scientific community. Research into exercise and diet-related biomarkers aims to improve health, performance, and recovery in military personnel, athletes, and lay persons. Exercise physiology research has identified individual biomarkers for assessing health, performance, and recovery during exercise training. However, there are few recommendations for biomarker panels for tracking changes in individuals participating in physical activity and exercise training programs. Our approach was to review the current literature and recommend a collection of validated biomarkers in key categories of health, performance, and recovery that could be used for this purpose. We determined that a comprehensive performance set of biomarkers should include key markers of (a) nutrition and metabolic health, (b) hydration status, (c) muscle status, (d) endurance performance, (e) injury status and risk, and (f) inflammation. Our review will help coaches, clinical sport professionals, researchers, and athletes better understand how to comprehensively monitor physiologic changes, as they design training cycles that elicit maximal improvements in performance while minimizing overtraining and injury risk.","author":[{"dropping-particle":"","family":"Lee","given":"Elaine C","non-dropping-particle":"","parse-names":false,"suffix":""},{"dropping-particle":"","family":"Fragala","given":"Maren S","non-dropping-particle":"","parse-names":false,"suffix":""},{"dropping-particle":"","family":"Kavouras","given":"Stavros A","non-dropping-particle":"","parse-names":false,"suffix":""},{"dropping-particle":"","family":"Queen","given":"Robin M","non-dropping-particle":"","parse-names":false,"suffix":""},{"dropping-particle":"","family":"Pryor","given":"John Luke","non-dropping-particle":"","parse-names":false,"suffix":""},{"dropping-particle":"","family":"Casa","given":"Douglas J","non-dropping-particle":"","parse-names":false,"suffix":""}],"container-title":"Journal of strength and conditioning research","id":"ITEM-1","issue":"10","issued":{"date-parts":[["2017","10"]]},"language":"eng","page":"2920-2937","title":"Biomarkers in Sports and Exercise: Tracking Health, Performance, and Recovery in  Athletes.","type":"article-journal","volume":"31"},"uris":["http://www.mendeley.com/documents/?uuid=6715493f-9d1f-4acd-b74d-c8fb0065c113"]}],"mendeley":{"formattedCitation":"[8]","plainTextFormattedCitation":"[8]","previouslyFormattedCitation":"[8]"},"properties":{"noteIndex":0},"schema":"https://github.com/citation-style-language/schema/raw/master/csl-citation.json"}</w:instrText>
      </w:r>
      <w:r w:rsidR="004B2519"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[8]</w:t>
      </w:r>
      <w:r w:rsidR="004B2519" w:rsidRPr="000034DE">
        <w:rPr>
          <w:rFonts w:ascii="Times New Roman" w:eastAsia="Times New Roman" w:hAnsi="Times New Roman" w:cs="Times New Roman"/>
          <w:sz w:val="24"/>
          <w:szCs w:val="24"/>
          <w:lang w:val="en-GB" w:eastAsia="sl-SI"/>
        </w:rPr>
        <w:fldChar w:fldCharType="end"/>
      </w:r>
      <w:r w:rsidR="00511E06" w:rsidRPr="000034DE">
        <w:rPr>
          <w:rFonts w:ascii="Times New Roman" w:eastAsia="Times New Roman" w:hAnsi="Times New Roman" w:cs="Times New Roman"/>
          <w:sz w:val="24"/>
          <w:szCs w:val="24"/>
          <w:lang w:val="en-GB" w:eastAsia="sl-SI"/>
        </w:rPr>
        <w:t xml:space="preserve">. </w:t>
      </w:r>
      <w:r w:rsidRPr="000034DE">
        <w:rPr>
          <w:rFonts w:ascii="Times New Roman" w:eastAsia="Times New Roman" w:hAnsi="Times New Roman" w:cs="Times New Roman"/>
          <w:sz w:val="24"/>
          <w:szCs w:val="24"/>
          <w:lang w:val="en-GB" w:eastAsia="sl-SI"/>
        </w:rPr>
        <w:t xml:space="preserve">Ensuring optimal health reduces the risk of </w:t>
      </w:r>
      <w:r w:rsidR="00A15D17" w:rsidRPr="000034DE">
        <w:rPr>
          <w:rFonts w:ascii="Times New Roman" w:eastAsia="Times New Roman" w:hAnsi="Times New Roman" w:cs="Times New Roman"/>
          <w:sz w:val="24"/>
          <w:szCs w:val="24"/>
          <w:lang w:val="en-GB" w:eastAsia="sl-SI"/>
        </w:rPr>
        <w:t>injury/</w:t>
      </w:r>
      <w:r w:rsidRPr="000034DE">
        <w:rPr>
          <w:rFonts w:ascii="Times New Roman" w:eastAsia="Times New Roman" w:hAnsi="Times New Roman" w:cs="Times New Roman"/>
          <w:sz w:val="24"/>
          <w:szCs w:val="24"/>
          <w:lang w:val="en-GB" w:eastAsia="sl-SI"/>
        </w:rPr>
        <w:t>illness and enhances recovery, contributing to sustained performance levels.</w:t>
      </w:r>
    </w:p>
    <w:p w:rsidR="00C952A6" w:rsidRPr="000034DE" w:rsidRDefault="00C952A6" w:rsidP="00511E06">
      <w:pPr>
        <w:pStyle w:val="Odstavekseznama"/>
        <w:numPr>
          <w:ilvl w:val="0"/>
          <w:numId w:val="1"/>
        </w:num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0034DE">
        <w:rPr>
          <w:rFonts w:ascii="Times New Roman" w:eastAsia="Times New Roman" w:hAnsi="Times New Roman" w:cs="Times New Roman"/>
          <w:b/>
          <w:sz w:val="24"/>
          <w:szCs w:val="24"/>
          <w:lang w:val="en-GB" w:eastAsia="sl-SI"/>
        </w:rPr>
        <w:t>Performance</w:t>
      </w:r>
    </w:p>
    <w:p w:rsidR="00C952A6" w:rsidRPr="000034DE" w:rsidRDefault="00C952A6" w:rsidP="00511E06">
      <w:pPr>
        <w:pStyle w:val="Odstavekseznama"/>
        <w:spacing w:before="100" w:beforeAutospacing="1" w:after="100" w:afterAutospacing="1" w:line="240" w:lineRule="auto"/>
        <w:jc w:val="both"/>
        <w:rPr>
          <w:rFonts w:ascii="Times New Roman" w:eastAsia="Times New Roman" w:hAnsi="Times New Roman" w:cs="Times New Roman"/>
          <w:sz w:val="24"/>
          <w:szCs w:val="24"/>
          <w:lang w:val="en-GB" w:eastAsia="sl-SI"/>
        </w:rPr>
      </w:pPr>
    </w:p>
    <w:p w:rsidR="00C952A6" w:rsidRPr="000034DE" w:rsidRDefault="00E46615" w:rsidP="00511E06">
      <w:pPr>
        <w:pStyle w:val="Odstavekseznama"/>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0034DE">
        <w:rPr>
          <w:rFonts w:ascii="Times New Roman" w:eastAsia="Times New Roman" w:hAnsi="Times New Roman" w:cs="Times New Roman"/>
          <w:sz w:val="24"/>
          <w:szCs w:val="24"/>
          <w:lang w:val="en-GB" w:eastAsia="sl-SI"/>
        </w:rPr>
        <w:t>Monitoring athlete's performance metrics involves systematically tracking various indicators that reflect an athlete's physical abilities and progress. These metrics include speed, strength, endurance, agility, and technique, measured through tools like GPS trackers, heart rate monitors, and performance tests</w:t>
      </w:r>
      <w:r w:rsidR="00A15D17" w:rsidRPr="000034DE">
        <w:rPr>
          <w:rFonts w:ascii="Times New Roman" w:eastAsia="Times New Roman" w:hAnsi="Times New Roman" w:cs="Times New Roman"/>
          <w:sz w:val="24"/>
          <w:szCs w:val="24"/>
          <w:lang w:val="en-GB" w:eastAsia="sl-SI"/>
        </w:rPr>
        <w:t xml:space="preserve"> (</w:t>
      </w:r>
      <w:r w:rsidR="00A15D17" w:rsidRPr="000034DE">
        <w:rPr>
          <w:rFonts w:ascii="Times New Roman" w:eastAsia="Times New Roman" w:hAnsi="Times New Roman" w:cs="Times New Roman"/>
          <w:sz w:val="24"/>
          <w:szCs w:val="24"/>
          <w:highlight w:val="yellow"/>
          <w:lang w:val="en-GB" w:eastAsia="sl-SI"/>
        </w:rPr>
        <w:t>refer to previous articles</w:t>
      </w:r>
      <w:r w:rsidR="00A15D17" w:rsidRPr="000034DE">
        <w:rPr>
          <w:rFonts w:ascii="Times New Roman" w:eastAsia="Times New Roman" w:hAnsi="Times New Roman" w:cs="Times New Roman"/>
          <w:sz w:val="24"/>
          <w:szCs w:val="24"/>
          <w:lang w:val="en-GB" w:eastAsia="sl-SI"/>
        </w:rPr>
        <w:t>)</w:t>
      </w:r>
      <w:r w:rsidRPr="000034DE">
        <w:rPr>
          <w:rFonts w:ascii="Times New Roman" w:eastAsia="Times New Roman" w:hAnsi="Times New Roman" w:cs="Times New Roman"/>
          <w:sz w:val="24"/>
          <w:szCs w:val="24"/>
          <w:lang w:val="en-GB" w:eastAsia="sl-SI"/>
        </w:rPr>
        <w:t xml:space="preserve">. By </w:t>
      </w:r>
      <w:proofErr w:type="spellStart"/>
      <w:r w:rsidRPr="000034DE">
        <w:rPr>
          <w:rFonts w:ascii="Times New Roman" w:eastAsia="Times New Roman" w:hAnsi="Times New Roman" w:cs="Times New Roman"/>
          <w:sz w:val="24"/>
          <w:szCs w:val="24"/>
          <w:lang w:val="en-GB" w:eastAsia="sl-SI"/>
        </w:rPr>
        <w:t>analyzing</w:t>
      </w:r>
      <w:proofErr w:type="spellEnd"/>
      <w:r w:rsidRPr="000034DE">
        <w:rPr>
          <w:rFonts w:ascii="Times New Roman" w:eastAsia="Times New Roman" w:hAnsi="Times New Roman" w:cs="Times New Roman"/>
          <w:sz w:val="24"/>
          <w:szCs w:val="24"/>
          <w:lang w:val="en-GB" w:eastAsia="sl-SI"/>
        </w:rPr>
        <w:t xml:space="preserve"> these metrics, coaches can tailor training programs to address weak</w:t>
      </w:r>
      <w:r w:rsidR="00A15D17" w:rsidRPr="000034DE">
        <w:rPr>
          <w:rFonts w:ascii="Times New Roman" w:eastAsia="Times New Roman" w:hAnsi="Times New Roman" w:cs="Times New Roman"/>
          <w:sz w:val="24"/>
          <w:szCs w:val="24"/>
          <w:lang w:val="en-GB" w:eastAsia="sl-SI"/>
        </w:rPr>
        <w:t>n</w:t>
      </w:r>
      <w:r w:rsidRPr="000034DE">
        <w:rPr>
          <w:rFonts w:ascii="Times New Roman" w:eastAsia="Times New Roman" w:hAnsi="Times New Roman" w:cs="Times New Roman"/>
          <w:sz w:val="24"/>
          <w:szCs w:val="24"/>
          <w:lang w:val="en-GB" w:eastAsia="sl-SI"/>
        </w:rPr>
        <w:t xml:space="preserve">esses, optimize performance, and prevent overtraining, ultimately enhancing the athlete's overall competitive edge. </w:t>
      </w:r>
    </w:p>
    <w:p w:rsidR="00A03D37" w:rsidRPr="000034DE" w:rsidRDefault="00A03D37" w:rsidP="00511E0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b/>
          <w:bCs/>
          <w:sz w:val="24"/>
          <w:szCs w:val="24"/>
          <w:lang w:val="en-GB" w:eastAsia="sl-SI"/>
        </w:rPr>
        <w:t>Injury</w:t>
      </w:r>
      <w:r w:rsidR="00511E06" w:rsidRPr="000034DE">
        <w:rPr>
          <w:rFonts w:ascii="Times New Roman" w:eastAsia="Times New Roman" w:hAnsi="Times New Roman" w:cs="Times New Roman"/>
          <w:b/>
          <w:bCs/>
          <w:sz w:val="24"/>
          <w:szCs w:val="24"/>
          <w:lang w:val="en-GB" w:eastAsia="sl-SI"/>
        </w:rPr>
        <w:t>/Illness</w:t>
      </w:r>
      <w:r w:rsidRPr="00A03D37">
        <w:rPr>
          <w:rFonts w:ascii="Times New Roman" w:eastAsia="Times New Roman" w:hAnsi="Times New Roman" w:cs="Times New Roman"/>
          <w:b/>
          <w:bCs/>
          <w:sz w:val="24"/>
          <w:szCs w:val="24"/>
          <w:lang w:val="en-GB" w:eastAsia="sl-SI"/>
        </w:rPr>
        <w:t xml:space="preserve"> Prevention and Management:</w:t>
      </w:r>
    </w:p>
    <w:p w:rsidR="00C952A6" w:rsidRPr="000034DE" w:rsidRDefault="00511E06" w:rsidP="004B2519">
      <w:pPr>
        <w:spacing w:before="100" w:beforeAutospacing="1" w:after="100" w:afterAutospacing="1" w:line="240" w:lineRule="auto"/>
        <w:ind w:left="708"/>
        <w:jc w:val="both"/>
        <w:rPr>
          <w:rFonts w:ascii="Times New Roman" w:eastAsia="Times New Roman" w:hAnsi="Times New Roman" w:cs="Times New Roman"/>
          <w:sz w:val="24"/>
          <w:szCs w:val="24"/>
          <w:lang w:val="en-GB" w:eastAsia="sl-SI"/>
        </w:rPr>
      </w:pPr>
      <w:r w:rsidRPr="000034DE">
        <w:rPr>
          <w:rFonts w:ascii="Times New Roman" w:eastAsia="Times New Roman" w:hAnsi="Times New Roman" w:cs="Times New Roman"/>
          <w:sz w:val="24"/>
          <w:szCs w:val="24"/>
          <w:lang w:val="en-GB" w:eastAsia="sl-SI"/>
        </w:rPr>
        <w:t xml:space="preserve">Injury/illness surveillance </w:t>
      </w:r>
      <w:r w:rsidR="001A4D73" w:rsidRPr="000034DE">
        <w:rPr>
          <w:rFonts w:ascii="Times New Roman" w:eastAsia="Times New Roman" w:hAnsi="Times New Roman" w:cs="Times New Roman"/>
          <w:sz w:val="24"/>
          <w:szCs w:val="24"/>
          <w:lang w:val="en-GB" w:eastAsia="sl-SI"/>
        </w:rPr>
        <w:t>is carried out through the systematic</w:t>
      </w:r>
      <w:r w:rsidR="000F409A" w:rsidRPr="000034DE">
        <w:rPr>
          <w:rFonts w:ascii="Times New Roman" w:eastAsia="Times New Roman" w:hAnsi="Times New Roman" w:cs="Times New Roman"/>
          <w:sz w:val="24"/>
          <w:szCs w:val="24"/>
          <w:lang w:val="en-GB" w:eastAsia="sl-SI"/>
        </w:rPr>
        <w:t xml:space="preserve"> and continuous prospective</w:t>
      </w:r>
      <w:r w:rsidR="001A4D73" w:rsidRPr="000034DE">
        <w:rPr>
          <w:rFonts w:ascii="Times New Roman" w:eastAsia="Times New Roman" w:hAnsi="Times New Roman" w:cs="Times New Roman"/>
          <w:sz w:val="24"/>
          <w:szCs w:val="24"/>
          <w:lang w:val="en-GB" w:eastAsia="sl-SI"/>
        </w:rPr>
        <w:t xml:space="preserve"> monitoring of injuries and illnesses over time, which is the starting point for the implementation of targeted </w:t>
      </w:r>
      <w:r w:rsidR="000F409A" w:rsidRPr="000034DE">
        <w:rPr>
          <w:rFonts w:ascii="Times New Roman" w:eastAsia="Times New Roman" w:hAnsi="Times New Roman" w:cs="Times New Roman"/>
          <w:sz w:val="24"/>
          <w:szCs w:val="24"/>
          <w:lang w:val="en-GB" w:eastAsia="sl-SI"/>
        </w:rPr>
        <w:t>health problem</w:t>
      </w:r>
      <w:r w:rsidR="004B2519" w:rsidRPr="000034DE">
        <w:rPr>
          <w:rFonts w:ascii="Times New Roman" w:eastAsia="Times New Roman" w:hAnsi="Times New Roman" w:cs="Times New Roman"/>
          <w:sz w:val="24"/>
          <w:szCs w:val="24"/>
          <w:lang w:val="en-GB" w:eastAsia="sl-SI"/>
        </w:rPr>
        <w:t xml:space="preserve"> prevention programs</w:t>
      </w:r>
      <w:r w:rsidR="00E96AE8" w:rsidRPr="000034DE">
        <w:rPr>
          <w:rFonts w:ascii="Times New Roman" w:eastAsia="Times New Roman" w:hAnsi="Times New Roman" w:cs="Times New Roman"/>
          <w:sz w:val="24"/>
          <w:szCs w:val="24"/>
          <w:lang w:val="en-GB" w:eastAsia="sl-SI"/>
        </w:rPr>
        <w:t xml:space="preserve"> </w:t>
      </w:r>
      <w:r w:rsidR="00E96AE8" w:rsidRPr="000034DE">
        <w:rPr>
          <w:rFonts w:ascii="Times New Roman" w:eastAsia="Times New Roman" w:hAnsi="Times New Roman" w:cs="Times New Roman"/>
          <w:sz w:val="24"/>
          <w:szCs w:val="24"/>
          <w:lang w:val="en-GB" w:eastAsia="sl-SI"/>
        </w:rPr>
        <w:fldChar w:fldCharType="begin" w:fldLock="1"/>
      </w:r>
      <w:r w:rsidR="00725EFB" w:rsidRPr="000034DE">
        <w:rPr>
          <w:rFonts w:ascii="Times New Roman" w:eastAsia="Times New Roman" w:hAnsi="Times New Roman" w:cs="Times New Roman"/>
          <w:sz w:val="24"/>
          <w:szCs w:val="24"/>
          <w:lang w:val="en-GB" w:eastAsia="sl-SI"/>
        </w:rPr>
        <w:instrText>ADDIN CSL_CITATION {"citationItems":[{"id":"ITEM-1","itemData":{"DOI":"10.1136/bjsports-2019-101969","ISSN":"14730480","PMID":"32071062","abstract":"Injury and illness surveillance, and epidemiological studies, are fundamental elements of concerted efforts to protect the health of the athlete. To encourage consistency in the definitions and methodology used, and to enable data across studies to be compared, research groups have published 11 sport-specific or setting-specific consensus statements on sports injury (and, eventually, illness) epidemiology to date. Our objective was to further strengthen consistency in data collection, injury definitions and research reporting through an updated set of recommendations for sports injury and illness studies, including a new Strengthening the Reporting of Observational Studies in Epidemiology (STROBE) checklist extension. The IOC invited a working group of international experts to review relevant literature and provide recommendations. The procedure included an open online survey, several stages of text drafting and consultation by working groups and a 3-day consensus meeting in October 2019. This statement includes recommendations for data collection and research reporting covering key components: defining and classifying health problems; severity of health problems; capturing and reporting athlete exposure; expressing risk; burden of health problems; study population characteristics and data collection methods. Based on these, we also developed a new reporting guideline as a STROBE Extension -the STROBE Sports Injury and Illness Surveillance (STROBE-SIIS). The IOC encourages ongoing in-and out-of-competition surveillance programmes and studies to describe injury and illness trends and patterns, understand their causes and develop measures to protect the health of the athlete. Implementation of the methods outlined in this statement will advance consistency in data collection and research reporting.","author":[{"dropping-particle":"","family":"Bahr","given":"Roald","non-dropping-particle":"","parse-names":false,"suffix":""},{"dropping-particle":"","family":"Clarsen","given":"Ben","non-dropping-particle":"","parse-names":false,"suffix":""},{"dropping-particle":"","family":"Derman","given":"Wayne","non-dropping-particle":"","parse-names":false,"suffix":""},{"dropping-particle":"","family":"Dvorak","given":"Jiri","non-dropping-particle":"","parse-names":false,"suffix":""},{"dropping-particle":"","family":"Emery","given":"Carolyn A.","non-dropping-particle":"","parse-names":false,"suffix":""},{"dropping-particle":"","family":"Finch","given":"Caroline F.","non-dropping-particle":"","parse-names":false,"suffix":""},{"dropping-particle":"","family":"Hägglund","given":"Martin","non-dropping-particle":"","parse-names":false,"suffix":""},{"dropping-particle":"","family":"Junge","given":"Astrid","non-dropping-particle":"","parse-names":false,"suffix":""},{"dropping-particle":"","family":"Kemp","given":"Simon","non-dropping-particle":"","parse-names":false,"suffix":""},{"dropping-particle":"","family":"Khan","given":"Karim M.","non-dropping-particle":"","parse-names":false,"suffix":""},{"dropping-particle":"","family":"Marshall","given":"Stephen W.","non-dropping-particle":"","parse-names":false,"suffix":""},{"dropping-particle":"","family":"Meeuwisse","given":"Willem","non-dropping-particle":"","parse-names":false,"suffix":""},{"dropping-particle":"","family":"Mountjoy","given":"Margo","non-dropping-particle":"","parse-names":false,"suffix":""},{"dropping-particle":"","family":"Orchard","given":"John W.","non-dropping-particle":"","parse-names":false,"suffix":""},{"dropping-particle":"","family":"Pluim","given":"Babette","non-dropping-particle":"","parse-names":false,"suffix":""},{"dropping-particle":"","family":"Quarrie","given":"Kenneth L.","non-dropping-particle":"","parse-names":false,"suffix":""},{"dropping-particle":"","family":"Reider","given":"Bruce","non-dropping-particle":"","parse-names":false,"suffix":""},{"dropping-particle":"","family":"Schwellnus","given":"Martin","non-dropping-particle":"","parse-names":false,"suffix":""},{"dropping-particle":"","family":"Soligard","given":"Torbjørn","non-dropping-particle":"","parse-names":false,"suffix":""},{"dropping-particle":"","family":"Stokes","given":"Keith A.","non-dropping-particle":"","parse-names":false,"suffix":""},{"dropping-particle":"","family":"Timpka","given":"Toomas","non-dropping-particle":"","parse-names":false,"suffix":""},{"dropping-particle":"","family":"Verhagen","given":"Evert","non-dropping-particle":"","parse-names":false,"suffix":""},{"dropping-particle":"","family":"Bindra","given":"Abhinav","non-dropping-particle":"","parse-names":false,"suffix":""},{"dropping-particle":"","family":"Budgett","given":"Richard","non-dropping-particle":"","parse-names":false,"suffix":""},{"dropping-particle":"","family":"Engebretsen","given":"Lars","non-dropping-particle":"","parse-names":false,"suffix":""},{"dropping-particle":"","family":"Erdener","given":"Uǧur","non-dropping-particle":"","parse-names":false,"suffix":""},{"dropping-particle":"","family":"Chamari","given":"Karim","non-dropping-particle":"","parse-names":false,"suffix":""}],"container-title":"British Journal of Sports Medicine","id":"ITEM-1","issue":"7","issued":{"date-parts":[["2020"]]},"page":"372-389","title":"International Olympic Committee consensus statement: Methods for recording and reporting of epidemiological data on injury and illness in sport 2020 (including STROBE Extension for Sport Injury and Illness Surveillance (STROBE-SIIS))","type":"article-journal","volume":"54"},"uris":["http://www.mendeley.com/documents/?uuid=b13e5455-58cc-45eb-a42e-3eaa6d0cbdc0"]}],"mendeley":{"formattedCitation":"[9]","plainTextFormattedCitation":"[9]","previouslyFormattedCitation":"[9]"},"properties":{"noteIndex":0},"schema":"https://github.com/citation-style-language/schema/raw/master/csl-citation.json"}</w:instrText>
      </w:r>
      <w:r w:rsidR="00E96AE8"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[9]</w:t>
      </w:r>
      <w:r w:rsidR="00E96AE8" w:rsidRPr="000034DE">
        <w:rPr>
          <w:rFonts w:ascii="Times New Roman" w:eastAsia="Times New Roman" w:hAnsi="Times New Roman" w:cs="Times New Roman"/>
          <w:sz w:val="24"/>
          <w:szCs w:val="24"/>
          <w:lang w:val="en-GB" w:eastAsia="sl-SI"/>
        </w:rPr>
        <w:fldChar w:fldCharType="end"/>
      </w:r>
      <w:r w:rsidR="001A4D73" w:rsidRPr="000034DE">
        <w:rPr>
          <w:rFonts w:ascii="Times New Roman" w:eastAsia="Times New Roman" w:hAnsi="Times New Roman" w:cs="Times New Roman"/>
          <w:sz w:val="24"/>
          <w:szCs w:val="24"/>
          <w:lang w:val="en-GB" w:eastAsia="sl-SI"/>
        </w:rPr>
        <w:t xml:space="preserve">. </w:t>
      </w:r>
      <w:r w:rsidR="000F409A" w:rsidRPr="000034DE">
        <w:rPr>
          <w:rFonts w:ascii="Times New Roman" w:eastAsia="Times New Roman" w:hAnsi="Times New Roman" w:cs="Times New Roman"/>
          <w:sz w:val="24"/>
          <w:szCs w:val="24"/>
          <w:lang w:val="en-GB" w:eastAsia="sl-SI"/>
        </w:rPr>
        <w:t>Injury/illness surveillance</w:t>
      </w:r>
      <w:r w:rsidR="001A4D73" w:rsidRPr="000034DE">
        <w:rPr>
          <w:rFonts w:ascii="Times New Roman" w:eastAsia="Times New Roman" w:hAnsi="Times New Roman" w:cs="Times New Roman"/>
          <w:sz w:val="24"/>
          <w:szCs w:val="24"/>
          <w:lang w:val="en-GB" w:eastAsia="sl-SI"/>
        </w:rPr>
        <w:t xml:space="preserve"> can determine the risks associated with sports participation, measure injury </w:t>
      </w:r>
      <w:r w:rsidR="001A4D73" w:rsidRPr="000034DE">
        <w:rPr>
          <w:rFonts w:ascii="Times New Roman" w:eastAsia="Times New Roman" w:hAnsi="Times New Roman" w:cs="Times New Roman"/>
          <w:sz w:val="24"/>
          <w:szCs w:val="24"/>
          <w:lang w:val="en-GB" w:eastAsia="sl-SI"/>
        </w:rPr>
        <w:lastRenderedPageBreak/>
        <w:t>trends between two or more seasons</w:t>
      </w:r>
      <w:r w:rsidR="000F409A" w:rsidRPr="000034DE">
        <w:rPr>
          <w:rFonts w:ascii="Times New Roman" w:eastAsia="Times New Roman" w:hAnsi="Times New Roman" w:cs="Times New Roman"/>
          <w:sz w:val="24"/>
          <w:szCs w:val="24"/>
          <w:lang w:val="en-GB" w:eastAsia="sl-SI"/>
        </w:rPr>
        <w:t xml:space="preserve"> </w:t>
      </w:r>
      <w:r w:rsidR="000F409A" w:rsidRPr="000034DE">
        <w:rPr>
          <w:rFonts w:ascii="Times New Roman" w:eastAsia="Times New Roman" w:hAnsi="Times New Roman" w:cs="Times New Roman"/>
          <w:sz w:val="24"/>
          <w:szCs w:val="24"/>
          <w:lang w:val="en-GB" w:eastAsia="sl-SI"/>
        </w:rPr>
        <w:fldChar w:fldCharType="begin" w:fldLock="1"/>
      </w:r>
      <w:r w:rsidR="000F409A" w:rsidRPr="000034DE">
        <w:rPr>
          <w:rFonts w:ascii="Times New Roman" w:eastAsia="Times New Roman" w:hAnsi="Times New Roman" w:cs="Times New Roman"/>
          <w:sz w:val="24"/>
          <w:szCs w:val="24"/>
          <w:lang w:val="en-GB" w:eastAsia="sl-SI"/>
        </w:rPr>
        <w:instrText>ADDIN CSL_CITATION {"citationItems":[{"id":"ITEM-1","itemData":{"DOI":"10.1136/bjsports-2021-104489","ISSN":"1473-0480 (Electronic)","PMID":"34607800","abstract":"OBJECTIVE: To describe the illness and injury pattern of Norwegian Para athletes  over five consecutive Paralympic Summer and Winter Games cycles and to identify which health problems should be targeted in risk management plans with respect to impairment types. METHODS: We monitored athletes from 12 to 18 months prior to each Game using a weekly online questionnaire (Oslo Sports Trauma Research Center-H2 (OSTRC-H2)). We asked them to report all health problems they had experienced in the preceding 7 days, irrespective of their consequences on their sports participation or performance and whether they had sought medical attention. RESULTS: Between 2011 and 2020, 94 candidate athletes were included in this monitoring programme and prepared to represent Norway; of these, 66 (71%) were finally selected for multiple Paralympic Games. The overall response rate to the weekly questionnaires was 87%. At any given time during the five observation cycles, 37% of the athletes (95% CI 36% to 38%) reported having at least one health problem. Athletes with neurological impairments (n=51) lost 10 days per year due to respiratory problems (95% CI 9 to 11) compared with 9 days (8-10) among those with musculoskeletal impairments (n=37). Gastrointestinal problems caused a time loss of on average 4 days per year in athletes with neurological impairments versus 1 day in athletes with musculoskeletal impairments (mean difference 2.7 days, 2.1-3.3). Musculoskeletal injuries generated a high burden for both athlete groups, in particular, to the elbow, shoulder and lumbosacral regions. CONCLUSION: At any given time, nearly two out of five elite Norwegian Para athletes reported at least one health problem. Respiratory tract and other infections; gastrointestinal problems, injuries to the shoulder, elbow and lumbosacral regions represented the greatest health burden. Our findings can help guide the allocation of clinical resources, which should include a broad network of medical specialists, together with dieticians and physiotherapists, to meet the health challenges in Para athletes.","author":[{"dropping-particle":"","family":"Steffen","given":"Kathrin","non-dropping-particle":"","parse-names":false,"suffix":""},{"dropping-particle":"","family":"Clarsen","given":"Benjamin","non-dropping-particle":"","parse-names":false,"suffix":""},{"dropping-particle":"","family":"Gjelsvik","given":"Hilde","non-dropping-particle":"","parse-names":false,"suffix":""},{"dropping-particle":"","family":"Haugvad","given":"Lars","non-dropping-particle":"","parse-names":false,"suffix":""},{"dropping-particle":"","family":"Koivisto-Mørk","given":"Anu","non-dropping-particle":"","parse-names":false,"suffix":""},{"dropping-particle":"","family":"Bahr","given":"Roald","non-dropping-particle":"","parse-names":false,"suffix":""},{"dropping-particle":"","family":"Berge","given":"Hilde Moseby","non-dropping-particle":"","parse-names":false,"suffix":""}],"container-title":"British journal of sports medicine","id":"ITEM-1","issue":"4","issued":{"date-parts":[["2022","2"]]},"language":"eng","page":"204-212","publisher-place":"England","title":"Illness and injury among Norwegian Para athletes over five consecutive Paralympic  Summer and Winter Games cycles: prevailing high illness burden on the road from 2012 to 2020.","type":"article-journal","volume":"56"},"uris":["http://www.mendeley.com/documents/?uuid=4c2e2cae-9476-403b-a6d5-d6f599981913"]}],"mendeley":{"formattedCitation":"[6]","plainTextFormattedCitation":"[6]","previouslyFormattedCitation":"[6]"},"properties":{"noteIndex":0},"schema":"https://github.com/citation-style-language/schema/raw/master/csl-citation.json"}</w:instrText>
      </w:r>
      <w:r w:rsidR="000F409A" w:rsidRPr="000034DE">
        <w:rPr>
          <w:rFonts w:ascii="Times New Roman" w:eastAsia="Times New Roman" w:hAnsi="Times New Roman" w:cs="Times New Roman"/>
          <w:sz w:val="24"/>
          <w:szCs w:val="24"/>
          <w:lang w:val="en-GB" w:eastAsia="sl-SI"/>
        </w:rPr>
        <w:fldChar w:fldCharType="separate"/>
      </w:r>
      <w:r w:rsidR="000F409A" w:rsidRPr="000034DE">
        <w:rPr>
          <w:rFonts w:ascii="Times New Roman" w:eastAsia="Times New Roman" w:hAnsi="Times New Roman" w:cs="Times New Roman"/>
          <w:noProof/>
          <w:sz w:val="24"/>
          <w:szCs w:val="24"/>
          <w:lang w:val="en-GB" w:eastAsia="sl-SI"/>
        </w:rPr>
        <w:t>[6]</w:t>
      </w:r>
      <w:r w:rsidR="000F409A" w:rsidRPr="000034DE">
        <w:rPr>
          <w:rFonts w:ascii="Times New Roman" w:eastAsia="Times New Roman" w:hAnsi="Times New Roman" w:cs="Times New Roman"/>
          <w:sz w:val="24"/>
          <w:szCs w:val="24"/>
          <w:lang w:val="en-GB" w:eastAsia="sl-SI"/>
        </w:rPr>
        <w:fldChar w:fldCharType="end"/>
      </w:r>
      <w:r w:rsidR="001A4D73" w:rsidRPr="000034DE">
        <w:rPr>
          <w:rFonts w:ascii="Times New Roman" w:eastAsia="Times New Roman" w:hAnsi="Times New Roman" w:cs="Times New Roman"/>
          <w:sz w:val="24"/>
          <w:szCs w:val="24"/>
          <w:lang w:val="en-GB" w:eastAsia="sl-SI"/>
        </w:rPr>
        <w:t xml:space="preserve">, and </w:t>
      </w:r>
      <w:r w:rsidR="000F409A" w:rsidRPr="000034DE">
        <w:rPr>
          <w:rFonts w:ascii="Times New Roman" w:eastAsia="Times New Roman" w:hAnsi="Times New Roman" w:cs="Times New Roman"/>
          <w:sz w:val="24"/>
          <w:szCs w:val="24"/>
          <w:lang w:val="en-GB" w:eastAsia="sl-SI"/>
        </w:rPr>
        <w:t>evaluate</w:t>
      </w:r>
      <w:r w:rsidR="001A4D73" w:rsidRPr="000034DE">
        <w:rPr>
          <w:rFonts w:ascii="Times New Roman" w:eastAsia="Times New Roman" w:hAnsi="Times New Roman" w:cs="Times New Roman"/>
          <w:sz w:val="24"/>
          <w:szCs w:val="24"/>
          <w:lang w:val="en-GB" w:eastAsia="sl-SI"/>
        </w:rPr>
        <w:t xml:space="preserve"> the effectiveness of preventive measures. Systematic monitoring further provides data to identify high- and low-risk sports, including the most common and most serious sport-specific injuries.</w:t>
      </w:r>
      <w:r w:rsidR="004B2519" w:rsidRPr="000034DE">
        <w:rPr>
          <w:rFonts w:ascii="Times New Roman" w:eastAsia="Times New Roman" w:hAnsi="Times New Roman" w:cs="Times New Roman"/>
          <w:sz w:val="24"/>
          <w:szCs w:val="24"/>
          <w:lang w:val="en-GB" w:eastAsia="sl-SI"/>
        </w:rPr>
        <w:t xml:space="preserve"> </w:t>
      </w:r>
      <w:r w:rsidR="00A03D37" w:rsidRPr="00A03D37">
        <w:rPr>
          <w:rFonts w:ascii="Times New Roman" w:eastAsia="Times New Roman" w:hAnsi="Times New Roman" w:cs="Times New Roman"/>
          <w:sz w:val="24"/>
          <w:szCs w:val="24"/>
          <w:lang w:val="en-GB" w:eastAsia="sl-SI"/>
        </w:rPr>
        <w:t>Through consistent monitoring, minor</w:t>
      </w:r>
      <w:r w:rsidR="004B2519" w:rsidRPr="000034DE">
        <w:rPr>
          <w:rFonts w:ascii="Times New Roman" w:eastAsia="Times New Roman" w:hAnsi="Times New Roman" w:cs="Times New Roman"/>
          <w:sz w:val="24"/>
          <w:szCs w:val="24"/>
          <w:lang w:val="en-GB" w:eastAsia="sl-SI"/>
        </w:rPr>
        <w:t xml:space="preserve"> health</w:t>
      </w:r>
      <w:r w:rsidR="00A03D37" w:rsidRPr="00A03D37">
        <w:rPr>
          <w:rFonts w:ascii="Times New Roman" w:eastAsia="Times New Roman" w:hAnsi="Times New Roman" w:cs="Times New Roman"/>
          <w:sz w:val="24"/>
          <w:szCs w:val="24"/>
          <w:lang w:val="en-GB" w:eastAsia="sl-SI"/>
        </w:rPr>
        <w:t xml:space="preserve"> issues can be addressed before they develop into significant </w:t>
      </w:r>
      <w:r w:rsidR="004B2519" w:rsidRPr="000034DE">
        <w:rPr>
          <w:rFonts w:ascii="Times New Roman" w:eastAsia="Times New Roman" w:hAnsi="Times New Roman" w:cs="Times New Roman"/>
          <w:sz w:val="24"/>
          <w:szCs w:val="24"/>
          <w:lang w:val="en-GB" w:eastAsia="sl-SI"/>
        </w:rPr>
        <w:t>ones</w:t>
      </w:r>
      <w:r w:rsidR="00A03D37" w:rsidRPr="00A03D37">
        <w:rPr>
          <w:rFonts w:ascii="Times New Roman" w:eastAsia="Times New Roman" w:hAnsi="Times New Roman" w:cs="Times New Roman"/>
          <w:sz w:val="24"/>
          <w:szCs w:val="24"/>
          <w:lang w:val="en-GB" w:eastAsia="sl-SI"/>
        </w:rPr>
        <w:t>, allowing for proactive management and rehabilitation.</w:t>
      </w:r>
    </w:p>
    <w:p w:rsidR="00C952A6" w:rsidRPr="000034DE" w:rsidRDefault="00C952A6" w:rsidP="00511E0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b/>
          <w:bCs/>
          <w:sz w:val="24"/>
          <w:szCs w:val="24"/>
          <w:lang w:val="en-GB" w:eastAsia="sl-SI"/>
        </w:rPr>
        <w:t>Mood and Psychological State:</w:t>
      </w:r>
    </w:p>
    <w:p w:rsidR="004B2519" w:rsidRPr="000034DE" w:rsidRDefault="00C952A6" w:rsidP="00A15D17">
      <w:pPr>
        <w:spacing w:before="100" w:beforeAutospacing="1" w:after="100" w:afterAutospacing="1" w:line="240" w:lineRule="auto"/>
        <w:ind w:left="720"/>
        <w:jc w:val="both"/>
        <w:rPr>
          <w:rFonts w:ascii="Times New Roman" w:eastAsia="Times New Roman" w:hAnsi="Times New Roman" w:cs="Times New Roman"/>
          <w:sz w:val="24"/>
          <w:szCs w:val="24"/>
          <w:lang w:val="en-GB" w:eastAsia="sl-SI"/>
        </w:rPr>
      </w:pPr>
      <w:r w:rsidRPr="000034DE">
        <w:rPr>
          <w:rFonts w:ascii="Times New Roman" w:eastAsia="Times New Roman" w:hAnsi="Times New Roman" w:cs="Times New Roman"/>
          <w:sz w:val="24"/>
          <w:szCs w:val="24"/>
          <w:lang w:val="en-GB" w:eastAsia="sl-SI"/>
        </w:rPr>
        <w:t>Monitoring mood and psychological state is crucial for understanding an athlete's mental and emotional well-being. Tools like mood questionnaires and psychological scales provide insights into stress levels, motivation, and overall mental health. Regular assessments can identify early signs of burnout, anxiety, or depression, allowing for timely psychological support and adjustments to training programs</w:t>
      </w:r>
      <w:r w:rsidR="00725EFB" w:rsidRPr="000034DE">
        <w:rPr>
          <w:rFonts w:ascii="Times New Roman" w:eastAsia="Times New Roman" w:hAnsi="Times New Roman" w:cs="Times New Roman"/>
          <w:sz w:val="24"/>
          <w:szCs w:val="24"/>
          <w:lang w:val="en-GB" w:eastAsia="sl-SI"/>
        </w:rPr>
        <w:t xml:space="preserve"> </w:t>
      </w:r>
      <w:r w:rsidR="00725EFB" w:rsidRPr="000034DE">
        <w:rPr>
          <w:rFonts w:ascii="Times New Roman" w:eastAsia="Times New Roman" w:hAnsi="Times New Roman" w:cs="Times New Roman"/>
          <w:sz w:val="24"/>
          <w:szCs w:val="24"/>
          <w:lang w:val="en-GB" w:eastAsia="sl-SI"/>
        </w:rPr>
        <w:fldChar w:fldCharType="begin" w:fldLock="1"/>
      </w:r>
      <w:r w:rsidR="000034DE" w:rsidRPr="000034DE">
        <w:rPr>
          <w:rFonts w:ascii="Times New Roman" w:eastAsia="Times New Roman" w:hAnsi="Times New Roman" w:cs="Times New Roman"/>
          <w:sz w:val="24"/>
          <w:szCs w:val="24"/>
          <w:lang w:val="en-GB" w:eastAsia="sl-SI"/>
        </w:rPr>
        <w:instrText>ADDIN CSL_CITATION {"citationItems":[{"id":"ITEM-1","itemData":{"DOI":"10.1136/bjsports-2023-107995","abstract":"Objective There is a lack of prospective data on mental health of elite Para athletes. The objective was to identify and follow elite Para athletes at risk of mental health problems.Methods In a 124-week prospective cohort study, mental health of German elite Para athletes was monitored using the Patient Health Questionnaire-4 (PHQ-4). In case of positive screening (PHQ-4≥5) over 2 weeks, a follow-up contact was conducted by a sports psychiatrist, who asked the athletes about their mental condition and sources for their mental distress and offered support.Results 7543 PHQ-4 scores were obtained from 122 Para athletes with a mean weekly response rate of 84%. The PHQ-4 screening was considered positive for symptoms of depression or anxiety with a prevalence of 6.7%, affecting 48.4% (n=59) of all participants at some point during the study period. In 76.6% (n=49) of all follow-up contacts, athletes (n=34) reported at least one mental health problem, most frequently mental distress (n=31), followed by symptoms of depression (n=19) including acute suicidality (n=1). The most common mental stressors cited were related to education and problems with the team, coaches or federation. At follow-up, almost two-thirds of the athletes were either already in professional psychiatric or psychological care (25%) or were recommended to seek such care (32.8%).Conclusion Our screening and follow-up system revealed high rates of mental health problems in elite Para athletes. Programmes for early identification with mental health monitoring under the supervision of mental health professionals should be considered by sports federations for Para athletes.Data are available upon reasonable request. Requests to access the data will be considered by the authors, within the constraints of privacy and consent.","author":[{"dropping-particle":"","family":"Meidl","given":"Verena","non-dropping-particle":"","parse-names":false,"suffix":""},{"dropping-particle":"","family":"Dallmann","given":"Petra","non-dropping-particle":"","parse-names":false,"suffix":""},{"dropping-particle":"","family":"Steffen","given":"Kathrin","non-dropping-particle":"","parse-names":false,"suffix":""},{"dropping-particle":"","family":"Bretthauer","given":"Berit","non-dropping-particle":"","parse-names":false,"suffix":""},{"dropping-particle":"","family":"Busch","given":"Aglaja","non-dropping-particle":"","parse-names":false,"suffix":""},{"dropping-particle":"","family":"Kubosch","given":"Eva Johanna","non-dropping-particle":"","parse-names":false,"suffix":""},{"dropping-particle":"","family":"Leonhart","given":"Rainer","non-dropping-particle":"","parse-names":false,"suffix":""},{"dropping-particle":"","family":"Hirschmueller","given":"Anja","non-dropping-particle":"","parse-names":false,"suffix":""}],"container-title":"British Journal of Sports Medicine","id":"ITEM-1","issue":"16","issued":{"date-parts":[["2024","8","1"]]},"page":"902 LP  - 909","title":"Mental health surveillance in elite Para athletes: early identification and follow-up of athletes at risk of mental health problems","type":"article-journal","volume":"58"},"uris":["http://www.mendeley.com/documents/?uuid=afae7772-a6e9-4254-bdd0-9bf8d20bb1f8"]}],"mendeley":{"formattedCitation":"[10]","plainTextFormattedCitation":"[10]","previouslyFormattedCitation":"[10]"},"properties":{"noteIndex":0},"schema":"https://github.com/citation-style-language/schema/raw/master/csl-citation.json"}</w:instrText>
      </w:r>
      <w:r w:rsidR="00725EFB" w:rsidRPr="000034DE">
        <w:rPr>
          <w:rFonts w:ascii="Times New Roman" w:eastAsia="Times New Roman" w:hAnsi="Times New Roman" w:cs="Times New Roman"/>
          <w:sz w:val="24"/>
          <w:szCs w:val="24"/>
          <w:lang w:val="en-GB" w:eastAsia="sl-SI"/>
        </w:rPr>
        <w:fldChar w:fldCharType="separate"/>
      </w:r>
      <w:r w:rsidR="00725EFB" w:rsidRPr="000034DE">
        <w:rPr>
          <w:rFonts w:ascii="Times New Roman" w:eastAsia="Times New Roman" w:hAnsi="Times New Roman" w:cs="Times New Roman"/>
          <w:noProof/>
          <w:sz w:val="24"/>
          <w:szCs w:val="24"/>
          <w:lang w:val="en-GB" w:eastAsia="sl-SI"/>
        </w:rPr>
        <w:t>[10]</w:t>
      </w:r>
      <w:r w:rsidR="00725EFB" w:rsidRPr="000034DE">
        <w:rPr>
          <w:rFonts w:ascii="Times New Roman" w:eastAsia="Times New Roman" w:hAnsi="Times New Roman" w:cs="Times New Roman"/>
          <w:sz w:val="24"/>
          <w:szCs w:val="24"/>
          <w:lang w:val="en-GB" w:eastAsia="sl-SI"/>
        </w:rPr>
        <w:fldChar w:fldCharType="end"/>
      </w:r>
      <w:r w:rsidRPr="000034DE">
        <w:rPr>
          <w:rFonts w:ascii="Times New Roman" w:eastAsia="Times New Roman" w:hAnsi="Times New Roman" w:cs="Times New Roman"/>
          <w:sz w:val="24"/>
          <w:szCs w:val="24"/>
          <w:lang w:val="en-GB" w:eastAsia="sl-SI"/>
        </w:rPr>
        <w:t>.</w:t>
      </w:r>
      <w:r w:rsidR="00A15D17" w:rsidRPr="000034DE">
        <w:rPr>
          <w:rFonts w:ascii="Times New Roman" w:eastAsia="Times New Roman" w:hAnsi="Times New Roman" w:cs="Times New Roman"/>
          <w:sz w:val="24"/>
          <w:szCs w:val="24"/>
          <w:lang w:val="en-GB" w:eastAsia="sl-SI"/>
        </w:rPr>
        <w:t xml:space="preserve"> </w:t>
      </w:r>
    </w:p>
    <w:p w:rsidR="00A03D37" w:rsidRDefault="00A03D37" w:rsidP="00511E06">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03D37">
        <w:rPr>
          <w:rFonts w:ascii="Times New Roman" w:eastAsia="Times New Roman" w:hAnsi="Times New Roman" w:cs="Times New Roman"/>
          <w:sz w:val="24"/>
          <w:szCs w:val="24"/>
          <w:lang w:val="en-GB" w:eastAsia="sl-SI"/>
        </w:rPr>
        <w:t xml:space="preserve">Athlete monitoring is an invaluable practice in modern sports, essential for maintaining athletes' health, enhancing performance, and preventing injuries and illnesses. By systematically tracking </w:t>
      </w:r>
      <w:r w:rsidR="00725EFB" w:rsidRPr="000034DE">
        <w:rPr>
          <w:rFonts w:ascii="Times New Roman" w:eastAsia="Times New Roman" w:hAnsi="Times New Roman" w:cs="Times New Roman"/>
          <w:sz w:val="24"/>
          <w:szCs w:val="24"/>
          <w:lang w:val="en-GB" w:eastAsia="sl-SI"/>
        </w:rPr>
        <w:t>performance, health, injury and illness</w:t>
      </w:r>
      <w:r w:rsidRPr="00A03D37">
        <w:rPr>
          <w:rFonts w:ascii="Times New Roman" w:eastAsia="Times New Roman" w:hAnsi="Times New Roman" w:cs="Times New Roman"/>
          <w:sz w:val="24"/>
          <w:szCs w:val="24"/>
          <w:lang w:val="en-GB" w:eastAsia="sl-SI"/>
        </w:rPr>
        <w:t xml:space="preserve"> indicators, sports professionals can ensure athletes reach their peak potential while safeguarding their well-being.</w:t>
      </w:r>
      <w:r w:rsidR="004B2519" w:rsidRPr="000034DE">
        <w:rPr>
          <w:rFonts w:ascii="Times New Roman" w:eastAsia="Times New Roman" w:hAnsi="Times New Roman" w:cs="Times New Roman"/>
          <w:sz w:val="24"/>
          <w:szCs w:val="24"/>
          <w:lang w:val="en-GB" w:eastAsia="sl-SI"/>
        </w:rPr>
        <w:t xml:space="preserve"> In PART II, we’ll take a look into </w:t>
      </w:r>
      <w:r w:rsidR="00A15D17" w:rsidRPr="000034DE">
        <w:rPr>
          <w:rFonts w:ascii="Times New Roman" w:eastAsia="Times New Roman" w:hAnsi="Times New Roman" w:cs="Times New Roman"/>
          <w:sz w:val="24"/>
          <w:szCs w:val="24"/>
          <w:lang w:val="en-GB" w:eastAsia="sl-SI"/>
        </w:rPr>
        <w:t xml:space="preserve">different athlete monitoring </w:t>
      </w:r>
      <w:r w:rsidR="004B2519" w:rsidRPr="000034DE">
        <w:rPr>
          <w:rFonts w:ascii="Times New Roman" w:eastAsia="Times New Roman" w:hAnsi="Times New Roman" w:cs="Times New Roman"/>
          <w:sz w:val="24"/>
          <w:szCs w:val="24"/>
          <w:lang w:val="en-GB" w:eastAsia="sl-SI"/>
        </w:rPr>
        <w:t>methods and implementation of monitoring programs.</w:t>
      </w:r>
    </w:p>
    <w:p w:rsidR="00C50793" w:rsidRPr="00A03D37" w:rsidRDefault="00C50793" w:rsidP="00511E06">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C50793">
        <w:rPr>
          <w:rFonts w:ascii="Times New Roman" w:eastAsia="Times New Roman" w:hAnsi="Times New Roman" w:cs="Times New Roman"/>
          <w:b/>
          <w:sz w:val="24"/>
          <w:szCs w:val="24"/>
          <w:lang w:val="en-GB" w:eastAsia="sl-SI"/>
        </w:rPr>
        <w:t>References:</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lang w:val="en-GB"/>
        </w:rPr>
        <w:fldChar w:fldCharType="begin" w:fldLock="1"/>
      </w:r>
      <w:r w:rsidRPr="000034DE">
        <w:rPr>
          <w:rFonts w:ascii="Times New Roman" w:hAnsi="Times New Roman" w:cs="Times New Roman"/>
          <w:lang w:val="en-GB"/>
        </w:rPr>
        <w:instrText xml:space="preserve">ADDIN Mendeley Bibliography CSL_BIBLIOGRAPHY </w:instrText>
      </w:r>
      <w:r w:rsidRPr="000034DE">
        <w:rPr>
          <w:rFonts w:ascii="Times New Roman" w:hAnsi="Times New Roman" w:cs="Times New Roman"/>
          <w:lang w:val="en-GB"/>
        </w:rPr>
        <w:fldChar w:fldCharType="separate"/>
      </w:r>
      <w:r w:rsidRPr="000034DE">
        <w:rPr>
          <w:rFonts w:ascii="Times New Roman" w:hAnsi="Times New Roman" w:cs="Times New Roman"/>
          <w:noProof/>
          <w:szCs w:val="24"/>
        </w:rPr>
        <w:t xml:space="preserve">1. Borresen J, Lambert MI. The quantification of training load, the training response and the effect on  performance. Sports Med. 2009;39:779–95.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2. Drole K, Paravlic A, Steffen K, Doupona M. Effects of physical, psychosocial and dual-career loads on injuries and illnesses among elite handball players: protocol of prospective cohort study. BMJ Open [Internet]. 2023;13:e069104. Available from: http://bmjopen.bmj.com/content/13/3/e069104.abstract</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3. Engebretsen L, Soligard T, Steffen K, Alonso JM, Aubry M, Budgett R, et al. Sports injuries and illnesses during the London Summer Olympic Games 2012. Br J Sports Med. 2013;47:407–14.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4. Soligard T, Steffen K, Palmer-Green D, Aubry M, Grant M-E, Meeuwisse W, et al. Sports injuries and illnesses in the Sochi 2014 Olympic Winter Games. Br J Sports Med. 2015;49:441–7.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5. Tegnander A, Olsen O, Moholdt T, Engebretsen L, Bahr R. Injuries in Norwegian female elite soccer: a prospective one-season cohort study. Knee Surgery, Sport Traumatol Arthrosc. 2008;16:194–8. </w:t>
      </w:r>
      <w:bookmarkStart w:id="0" w:name="_GoBack"/>
      <w:bookmarkEnd w:id="0"/>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6. Steffen K, Clarsen B, Gjelsvik H, Haugvad L, Koivisto-Mørk A, Bahr R, et al. Illness and injury among Norwegian Para athletes over five consecutive Paralympic  Summer and Winter Games cycles: prevailing high illness burden on the road from 2012 to 2020. Br J Sports Med. 2022;56:204–12.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7. Steffen K, Bahr R, Clarsen B, Fossan B, Fredriksen H, Gjelsvik H, et al. Comprehensive periodic health evaluations of 454 Norwegian Paralympic and Olympic athletes over 8 years: what did we learn? Br J Sports Med [Internet]. 2024;58:826 LP – 835. Available from: http://bjsm.bmj.com/content/58/15/826.abstract</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8. Lee EC, Fragala MS, Kavouras SA, Queen RM, Pryor JL, Casa DJ. Biomarkers in Sports and Exercise: Tracking Health, Performance, and Recovery in  Athletes. J strength Cond Res. 2017;31:2920–37.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szCs w:val="24"/>
        </w:rPr>
      </w:pPr>
      <w:r w:rsidRPr="000034DE">
        <w:rPr>
          <w:rFonts w:ascii="Times New Roman" w:hAnsi="Times New Roman" w:cs="Times New Roman"/>
          <w:noProof/>
          <w:szCs w:val="24"/>
        </w:rPr>
        <w:t xml:space="preserve">9. Bahr R, Clarsen B, Derman W, Dvorak J, Emery CA, Finch CF, et al. International Olympic Committee consensus statement: Methods for recording and reporting of epidemiological data on injury and illness in sport 2020 (including STROBE Extension for Sport Injury and Illness Surveillance (STROBE-SIIS)). Br J Sports Med. 2020;54:372–89. </w:t>
      </w:r>
    </w:p>
    <w:p w:rsidR="000034DE" w:rsidRPr="000034DE" w:rsidRDefault="000034DE" w:rsidP="000034DE">
      <w:pPr>
        <w:widowControl w:val="0"/>
        <w:autoSpaceDE w:val="0"/>
        <w:autoSpaceDN w:val="0"/>
        <w:adjustRightInd w:val="0"/>
        <w:spacing w:line="240" w:lineRule="auto"/>
        <w:rPr>
          <w:rFonts w:ascii="Times New Roman" w:hAnsi="Times New Roman" w:cs="Times New Roman"/>
          <w:noProof/>
        </w:rPr>
      </w:pPr>
      <w:r w:rsidRPr="000034DE">
        <w:rPr>
          <w:rFonts w:ascii="Times New Roman" w:hAnsi="Times New Roman" w:cs="Times New Roman"/>
          <w:noProof/>
          <w:szCs w:val="24"/>
        </w:rPr>
        <w:t>10. Meidl V, Dallmann P, Steffen K, Bretthauer B, Busch A, Kubosch EJ, et al. Mental health surveillance in elite Para athletes: early identification and follow-up of athletes at risk of mental health problems. Br J Sports Med [Internet]. 2024;58:902 LP – 909. Available from: http://bjsm.bmj.com/content/58/16/902.abstract</w:t>
      </w:r>
    </w:p>
    <w:p w:rsidR="00A03D37" w:rsidRPr="000034DE" w:rsidRDefault="000034DE" w:rsidP="00511E06">
      <w:pPr>
        <w:jc w:val="both"/>
        <w:rPr>
          <w:rFonts w:ascii="Times New Roman" w:hAnsi="Times New Roman" w:cs="Times New Roman"/>
          <w:lang w:val="en-GB"/>
        </w:rPr>
      </w:pPr>
      <w:r w:rsidRPr="000034DE">
        <w:rPr>
          <w:rFonts w:ascii="Times New Roman" w:hAnsi="Times New Roman" w:cs="Times New Roman"/>
          <w:lang w:val="en-GB"/>
        </w:rPr>
        <w:fldChar w:fldCharType="end"/>
      </w:r>
    </w:p>
    <w:sectPr w:rsidR="00A03D37" w:rsidRPr="000034DE" w:rsidSect="00AF26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A4121"/>
    <w:multiLevelType w:val="multilevel"/>
    <w:tmpl w:val="94224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71620"/>
    <w:multiLevelType w:val="multilevel"/>
    <w:tmpl w:val="1A301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50820"/>
    <w:multiLevelType w:val="multilevel"/>
    <w:tmpl w:val="CEDC6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37"/>
    <w:rsid w:val="000034DE"/>
    <w:rsid w:val="000F409A"/>
    <w:rsid w:val="001A4D73"/>
    <w:rsid w:val="004B2519"/>
    <w:rsid w:val="00511E06"/>
    <w:rsid w:val="00566C93"/>
    <w:rsid w:val="00725EFB"/>
    <w:rsid w:val="00A03D37"/>
    <w:rsid w:val="00A15D17"/>
    <w:rsid w:val="00AF2673"/>
    <w:rsid w:val="00C50793"/>
    <w:rsid w:val="00C952A6"/>
    <w:rsid w:val="00E46615"/>
    <w:rsid w:val="00E96AE8"/>
    <w:rsid w:val="00FD7B39"/>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DDE6"/>
  <w15:chartTrackingRefBased/>
  <w15:docId w15:val="{05A58EE3-427C-4086-8A81-718DCDE0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C952A6"/>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C95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93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Način citiranja MLA" Version="7"/>
</file>

<file path=customXml/itemProps1.xml><?xml version="1.0" encoding="utf-8"?>
<ds:datastoreItem xmlns:ds="http://schemas.openxmlformats.org/officeDocument/2006/customXml" ds:itemID="{239C2A97-38B1-4327-B0F7-AFAB0CA24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7641</Words>
  <Characters>43556</Characters>
  <Application>Microsoft Office Word</Application>
  <DocSecurity>0</DocSecurity>
  <Lines>362</Lines>
  <Paragraphs>102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Drole, Kristina</dc:creator>
  <cp:keywords/>
  <dc:description/>
  <cp:lastModifiedBy>Drole, Kristina</cp:lastModifiedBy>
  <cp:revision>3</cp:revision>
  <dcterms:created xsi:type="dcterms:W3CDTF">2024-08-04T19:28:00Z</dcterms:created>
  <dcterms:modified xsi:type="dcterms:W3CDTF">2024-08-04T21:47:00Z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http://csl.mendeley.com/styles/503546451/american-medical-association-2Paravlic</vt:lpwstr>
  </property>
  <property fmtid="{D5CDD505-2E9C-101B-9397-08002B2CF9AE}" pid="5" name="Mendeley Recent Style Name 1_1">
    <vt:lpwstr>American Medical Association 11th edition - Armin Paravlic</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http://www.zotero.org/styles/british-journal-of-sports-medicine</vt:lpwstr>
  </property>
  <property fmtid="{D5CDD505-2E9C-101B-9397-08002B2CF9AE}" pid="9" name="Mendeley Recent Style Name 3_1">
    <vt:lpwstr>British Journal of Sports Medicine</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http://www.zotero.org/styles/sports-medicine</vt:lpwstr>
  </property>
  <property fmtid="{D5CDD505-2E9C-101B-9397-08002B2CF9AE}" pid="21" name="Mendeley Recent Style Name 9_1">
    <vt:lpwstr>Sports Medicine</vt:lpwstr>
  </property>
  <property fmtid="{D5CDD505-2E9C-101B-9397-08002B2CF9AE}" pid="22" name="Mendeley Document_1">
    <vt:lpwstr>True</vt:lpwstr>
  </property>
  <property fmtid="{D5CDD505-2E9C-101B-9397-08002B2CF9AE}" pid="23" name="Mendeley Citation Style_1">
    <vt:lpwstr>http://www.zotero.org/styles/sports-medicine</vt:lpwstr>
  </property>
  <property fmtid="{D5CDD505-2E9C-101B-9397-08002B2CF9AE}" pid="24" name="Mendeley Unique User Id_1">
    <vt:lpwstr>b4307e9f-cad3-32ad-90d1-f163bb70538f</vt:lpwstr>
  </property>
</Properties>
</file>