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3678" w:rsidRPr="00673678" w:rsidRDefault="0070767B" w:rsidP="00673678">
      <w:pPr>
        <w:spacing w:before="100" w:beforeAutospacing="1" w:after="100" w:afterAutospacing="1" w:line="240" w:lineRule="auto"/>
        <w:jc w:val="both"/>
        <w:rPr>
          <w:rFonts w:ascii="Times New Roman" w:eastAsia="Times New Roman" w:hAnsi="Times New Roman" w:cs="Times New Roman"/>
          <w:b/>
          <w:bCs/>
          <w:sz w:val="24"/>
          <w:szCs w:val="24"/>
          <w:lang w:val="en-GB" w:eastAsia="sl-SI"/>
        </w:rPr>
      </w:pPr>
      <w:r w:rsidRPr="00A03D37">
        <w:rPr>
          <w:rFonts w:ascii="Times New Roman" w:eastAsia="Times New Roman" w:hAnsi="Times New Roman" w:cs="Times New Roman"/>
          <w:b/>
          <w:bCs/>
          <w:sz w:val="24"/>
          <w:szCs w:val="24"/>
          <w:lang w:val="en-GB" w:eastAsia="sl-SI"/>
        </w:rPr>
        <w:t>Athlete Monitoring</w:t>
      </w:r>
      <w:r>
        <w:rPr>
          <w:rFonts w:ascii="Times New Roman" w:eastAsia="Times New Roman" w:hAnsi="Times New Roman" w:cs="Times New Roman"/>
          <w:b/>
          <w:bCs/>
          <w:sz w:val="24"/>
          <w:szCs w:val="24"/>
          <w:lang w:val="en-GB" w:eastAsia="sl-SI"/>
        </w:rPr>
        <w:t xml:space="preserve"> Part II: </w:t>
      </w:r>
      <w:r w:rsidR="00464075">
        <w:rPr>
          <w:rFonts w:ascii="Times New Roman" w:eastAsia="Times New Roman" w:hAnsi="Times New Roman" w:cs="Times New Roman"/>
          <w:b/>
          <w:bCs/>
          <w:sz w:val="24"/>
          <w:szCs w:val="24"/>
          <w:lang w:val="en-GB" w:eastAsia="sl-SI"/>
        </w:rPr>
        <w:t>M</w:t>
      </w:r>
      <w:r w:rsidRPr="0070767B">
        <w:rPr>
          <w:rFonts w:ascii="Times New Roman" w:eastAsia="Times New Roman" w:hAnsi="Times New Roman" w:cs="Times New Roman"/>
          <w:b/>
          <w:bCs/>
          <w:sz w:val="24"/>
          <w:szCs w:val="24"/>
          <w:lang w:val="en-GB" w:eastAsia="sl-SI"/>
        </w:rPr>
        <w:t xml:space="preserve">ethods and </w:t>
      </w:r>
      <w:r w:rsidR="00464075">
        <w:rPr>
          <w:rFonts w:ascii="Times New Roman" w:eastAsia="Times New Roman" w:hAnsi="Times New Roman" w:cs="Times New Roman"/>
          <w:b/>
          <w:bCs/>
          <w:sz w:val="24"/>
          <w:szCs w:val="24"/>
          <w:lang w:val="en-GB" w:eastAsia="sl-SI"/>
        </w:rPr>
        <w:t>I</w:t>
      </w:r>
      <w:r w:rsidRPr="0070767B">
        <w:rPr>
          <w:rFonts w:ascii="Times New Roman" w:eastAsia="Times New Roman" w:hAnsi="Times New Roman" w:cs="Times New Roman"/>
          <w:b/>
          <w:bCs/>
          <w:sz w:val="24"/>
          <w:szCs w:val="24"/>
          <w:lang w:val="en-GB" w:eastAsia="sl-SI"/>
        </w:rPr>
        <w:t xml:space="preserve">mplementation of </w:t>
      </w:r>
      <w:r w:rsidR="00464075">
        <w:rPr>
          <w:rFonts w:ascii="Times New Roman" w:eastAsia="Times New Roman" w:hAnsi="Times New Roman" w:cs="Times New Roman"/>
          <w:b/>
          <w:bCs/>
          <w:sz w:val="24"/>
          <w:szCs w:val="24"/>
          <w:lang w:val="en-GB" w:eastAsia="sl-SI"/>
        </w:rPr>
        <w:t>M</w:t>
      </w:r>
      <w:r w:rsidRPr="0070767B">
        <w:rPr>
          <w:rFonts w:ascii="Times New Roman" w:eastAsia="Times New Roman" w:hAnsi="Times New Roman" w:cs="Times New Roman"/>
          <w:b/>
          <w:bCs/>
          <w:sz w:val="24"/>
          <w:szCs w:val="24"/>
          <w:lang w:val="en-GB" w:eastAsia="sl-SI"/>
        </w:rPr>
        <w:t xml:space="preserve">onitoring </w:t>
      </w:r>
      <w:r w:rsidR="00464075">
        <w:rPr>
          <w:rFonts w:ascii="Times New Roman" w:eastAsia="Times New Roman" w:hAnsi="Times New Roman" w:cs="Times New Roman"/>
          <w:b/>
          <w:bCs/>
          <w:sz w:val="24"/>
          <w:szCs w:val="24"/>
          <w:lang w:val="en-GB" w:eastAsia="sl-SI"/>
        </w:rPr>
        <w:t>P</w:t>
      </w:r>
      <w:r w:rsidRPr="0070767B">
        <w:rPr>
          <w:rFonts w:ascii="Times New Roman" w:eastAsia="Times New Roman" w:hAnsi="Times New Roman" w:cs="Times New Roman"/>
          <w:b/>
          <w:bCs/>
          <w:sz w:val="24"/>
          <w:szCs w:val="24"/>
          <w:lang w:val="en-GB" w:eastAsia="sl-SI"/>
        </w:rPr>
        <w:t>rograms</w:t>
      </w:r>
    </w:p>
    <w:p w:rsidR="00673678" w:rsidRPr="00673678" w:rsidRDefault="00673678" w:rsidP="00673678">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673678">
        <w:rPr>
          <w:rFonts w:ascii="Times New Roman" w:eastAsia="Times New Roman" w:hAnsi="Times New Roman" w:cs="Times New Roman"/>
          <w:sz w:val="24"/>
          <w:szCs w:val="24"/>
          <w:lang w:val="en-GB" w:eastAsia="sl-SI"/>
        </w:rPr>
        <w:t xml:space="preserve">In our </w:t>
      </w:r>
      <w:r w:rsidRPr="00673678">
        <w:rPr>
          <w:rFonts w:ascii="Times New Roman" w:eastAsia="Times New Roman" w:hAnsi="Times New Roman" w:cs="Times New Roman"/>
          <w:sz w:val="24"/>
          <w:szCs w:val="24"/>
          <w:highlight w:val="yellow"/>
          <w:lang w:val="en-GB" w:eastAsia="sl-SI"/>
        </w:rPr>
        <w:t>previous post</w:t>
      </w:r>
      <w:r w:rsidRPr="00673678">
        <w:rPr>
          <w:rFonts w:ascii="Times New Roman" w:eastAsia="Times New Roman" w:hAnsi="Times New Roman" w:cs="Times New Roman"/>
          <w:sz w:val="24"/>
          <w:szCs w:val="24"/>
          <w:lang w:val="en-GB" w:eastAsia="sl-SI"/>
        </w:rPr>
        <w:t xml:space="preserve">, we explored the "what" and "why" of athlete monitoring, laying the groundwork for understanding its importance. Today, we'll shift our focus to the "how," examining the methods available for monitoring athletes and </w:t>
      </w:r>
      <w:r>
        <w:rPr>
          <w:rFonts w:ascii="Times New Roman" w:eastAsia="Times New Roman" w:hAnsi="Times New Roman" w:cs="Times New Roman"/>
          <w:sz w:val="24"/>
          <w:szCs w:val="24"/>
          <w:lang w:val="en-GB" w:eastAsia="sl-SI"/>
        </w:rPr>
        <w:t>key considerations</w:t>
      </w:r>
      <w:r w:rsidRPr="00673678">
        <w:rPr>
          <w:rFonts w:ascii="Times New Roman" w:eastAsia="Times New Roman" w:hAnsi="Times New Roman" w:cs="Times New Roman"/>
          <w:sz w:val="24"/>
          <w:szCs w:val="24"/>
          <w:lang w:val="en-GB" w:eastAsia="sl-SI"/>
        </w:rPr>
        <w:t xml:space="preserve"> for implementing these monitoring programs effectively.</w:t>
      </w:r>
    </w:p>
    <w:p w:rsidR="00B8104B" w:rsidRDefault="00706FE7" w:rsidP="00706FE7">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706FE7">
        <w:rPr>
          <w:rFonts w:ascii="Times New Roman" w:eastAsia="Times New Roman" w:hAnsi="Times New Roman" w:cs="Times New Roman"/>
          <w:sz w:val="24"/>
          <w:szCs w:val="24"/>
          <w:lang w:val="en-GB" w:eastAsia="sl-SI"/>
        </w:rPr>
        <w:t xml:space="preserve">Monitoring methods encompass various tools and technologies designed to track different aspects of an athlete's performance, health, and recovery. The choice of monitoring tool depends on the specific area being targeted, such as physiological, biomechanical, or psychological parameters. </w:t>
      </w:r>
      <w:r w:rsidR="00B8104B" w:rsidRPr="00B8104B">
        <w:rPr>
          <w:rFonts w:ascii="Times New Roman" w:eastAsia="Times New Roman" w:hAnsi="Times New Roman" w:cs="Times New Roman"/>
          <w:sz w:val="24"/>
          <w:szCs w:val="24"/>
          <w:lang w:val="en-GB" w:eastAsia="sl-SI"/>
        </w:rPr>
        <w:t>When implementing monitoring programs in sports, it's essential to ensure that the methods used are</w:t>
      </w:r>
      <w:r w:rsidR="00B8104B">
        <w:rPr>
          <w:rFonts w:ascii="Times New Roman" w:eastAsia="Times New Roman" w:hAnsi="Times New Roman" w:cs="Times New Roman"/>
          <w:sz w:val="24"/>
          <w:szCs w:val="24"/>
          <w:lang w:val="en-GB" w:eastAsia="sl-SI"/>
        </w:rPr>
        <w:t>:</w:t>
      </w:r>
    </w:p>
    <w:p w:rsidR="00B8104B" w:rsidRPr="00B8104B" w:rsidRDefault="008A0975" w:rsidP="00706FE7">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Pr>
          <w:rFonts w:ascii="Times New Roman" w:eastAsia="Times New Roman" w:hAnsi="Times New Roman" w:cs="Times New Roman"/>
          <w:b/>
          <w:sz w:val="24"/>
          <w:szCs w:val="24"/>
          <w:lang w:val="en-GB" w:eastAsia="sl-SI"/>
        </w:rPr>
        <w:t>V</w:t>
      </w:r>
      <w:r w:rsidR="00B8104B" w:rsidRPr="00B8104B">
        <w:rPr>
          <w:rFonts w:ascii="Times New Roman" w:eastAsia="Times New Roman" w:hAnsi="Times New Roman" w:cs="Times New Roman"/>
          <w:b/>
          <w:sz w:val="24"/>
          <w:szCs w:val="24"/>
          <w:lang w:val="en-GB" w:eastAsia="sl-SI"/>
        </w:rPr>
        <w:t>alid</w:t>
      </w:r>
      <w:r w:rsidR="00B8104B" w:rsidRPr="00706FE7">
        <w:rPr>
          <w:rFonts w:ascii="Times New Roman" w:eastAsia="Times New Roman" w:hAnsi="Times New Roman" w:cs="Times New Roman"/>
          <w:sz w:val="24"/>
          <w:szCs w:val="24"/>
          <w:lang w:val="en-GB" w:eastAsia="sl-SI"/>
        </w:rPr>
        <w:t>, ensuring they accurately measure what they are intended to measure.</w:t>
      </w:r>
      <w:r w:rsidR="00B8104B">
        <w:rPr>
          <w:rFonts w:ascii="Times New Roman" w:eastAsia="Times New Roman" w:hAnsi="Times New Roman" w:cs="Times New Roman"/>
          <w:sz w:val="24"/>
          <w:szCs w:val="24"/>
          <w:lang w:val="en-GB" w:eastAsia="sl-SI"/>
        </w:rPr>
        <w:t xml:space="preserve"> </w:t>
      </w:r>
      <w:r w:rsidR="00B8104B" w:rsidRPr="00B8104B">
        <w:rPr>
          <w:rFonts w:ascii="Times New Roman" w:eastAsia="Times New Roman" w:hAnsi="Times New Roman" w:cs="Times New Roman"/>
          <w:sz w:val="24"/>
          <w:szCs w:val="24"/>
          <w:lang w:val="en-GB" w:eastAsia="sl-SI"/>
        </w:rPr>
        <w:t>If a test lacks validity, the results it produces are meaningless for the specific purpose for which it was intended.</w:t>
      </w:r>
      <w:r w:rsidR="009E412F">
        <w:rPr>
          <w:rFonts w:ascii="Times New Roman" w:eastAsia="Times New Roman" w:hAnsi="Times New Roman" w:cs="Times New Roman"/>
          <w:sz w:val="24"/>
          <w:szCs w:val="24"/>
          <w:lang w:val="en-GB" w:eastAsia="sl-SI"/>
        </w:rPr>
        <w:fldChar w:fldCharType="begin" w:fldLock="1"/>
      </w:r>
      <w:r w:rsidR="009E412F">
        <w:rPr>
          <w:rFonts w:ascii="Times New Roman" w:eastAsia="Times New Roman" w:hAnsi="Times New Roman" w:cs="Times New Roman"/>
          <w:sz w:val="24"/>
          <w:szCs w:val="24"/>
          <w:lang w:val="en-GB" w:eastAsia="sl-SI"/>
        </w:rPr>
        <w:instrText>ADDIN CSL_CITATION {"citationItems":[{"id":"ITEM-1","itemData":{"DOI":"10.1016/j.amjmed.2005.10.036","ISSN":"1555-7162 (Electronic)","PMID":"16443422","abstract":"Validity and reliability relate to the interpretation of scores from psychometric  instruments (eg, symptom scales, questionnaires, education tests, and observer ratings) used in clinical practice, research, education, and administration. Emerging paradigms replace prior distinctions of face, content, and criterion validity with the unitary concept \"construct validity,\" the degree to which a score can be interpreted as representing the intended underlying construct. Evidence to support the validity argument is collected from 5 sources: CONTENT: Do instrument items completely represent the construct? RESPONSE PROCESS: The relationship between the intended construct and the thought processes of subjects or observers. INTERNAL STRUCTURE: Acceptable reliability and factor structure. RELATIONS TO OTHER VARIABLES: Correlation with scores from another instrument assessing the same construct. CONSEQUENCES: Do scores really make a difference? Evidence should be sought from a variety of sources to support a given interpretation. Reliable scores are necessary, but not sufficient, for valid interpretation. Increased attention to the systematic collection of validity evidence for scores from psychometric instruments will improve assessments in research, patient care, and education.","author":[{"dropping-particle":"","family":"Cook","given":"David A","non-dropping-particle":"","parse-names":false,"suffix":""},{"dropping-particle":"","family":"Beckman","given":"Thomas J","non-dropping-particle":"","parse-names":false,"suffix":""}],"container-title":"The American journal of medicine","id":"ITEM-1","issue":"2","issued":{"date-parts":[["2006","2"]]},"language":"eng","page":"166.e7-16","publisher-place":"United States","title":"Current concepts in validity and reliability for psychometric instruments: theory  and application.","type":"article-journal","volume":"119"},"uris":["http://www.mendeley.com/documents/?uuid=168b491d-9c87-46a2-97e5-48ed22b069af"]}],"mendeley":{"formattedCitation":"[1]","plainTextFormattedCitation":"[1]","previouslyFormattedCitation":"[1]"},"properties":{"noteIndex":0},"schema":"https://github.com/citation-style-language/schema/raw/master/csl-citation.json"}</w:instrText>
      </w:r>
      <w:r w:rsidR="009E412F">
        <w:rPr>
          <w:rFonts w:ascii="Times New Roman" w:eastAsia="Times New Roman" w:hAnsi="Times New Roman" w:cs="Times New Roman"/>
          <w:sz w:val="24"/>
          <w:szCs w:val="24"/>
          <w:lang w:val="en-GB" w:eastAsia="sl-SI"/>
        </w:rPr>
        <w:fldChar w:fldCharType="separate"/>
      </w:r>
      <w:r w:rsidR="009E412F" w:rsidRPr="009E412F">
        <w:rPr>
          <w:rFonts w:ascii="Times New Roman" w:eastAsia="Times New Roman" w:hAnsi="Times New Roman" w:cs="Times New Roman"/>
          <w:noProof/>
          <w:sz w:val="24"/>
          <w:szCs w:val="24"/>
          <w:lang w:val="en-GB" w:eastAsia="sl-SI"/>
        </w:rPr>
        <w:t>[1]</w:t>
      </w:r>
      <w:r w:rsidR="009E412F">
        <w:rPr>
          <w:rFonts w:ascii="Times New Roman" w:eastAsia="Times New Roman" w:hAnsi="Times New Roman" w:cs="Times New Roman"/>
          <w:sz w:val="24"/>
          <w:szCs w:val="24"/>
          <w:lang w:val="en-GB" w:eastAsia="sl-SI"/>
        </w:rPr>
        <w:fldChar w:fldCharType="end"/>
      </w:r>
    </w:p>
    <w:p w:rsidR="00706FE7" w:rsidRDefault="008A0975" w:rsidP="00706FE7">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Pr>
          <w:rFonts w:ascii="Times New Roman" w:eastAsia="Times New Roman" w:hAnsi="Times New Roman" w:cs="Times New Roman"/>
          <w:b/>
          <w:sz w:val="24"/>
          <w:szCs w:val="24"/>
          <w:lang w:val="en-GB" w:eastAsia="sl-SI"/>
        </w:rPr>
        <w:t>R</w:t>
      </w:r>
      <w:r w:rsidR="00706FE7" w:rsidRPr="00B8104B">
        <w:rPr>
          <w:rFonts w:ascii="Times New Roman" w:eastAsia="Times New Roman" w:hAnsi="Times New Roman" w:cs="Times New Roman"/>
          <w:b/>
          <w:sz w:val="24"/>
          <w:szCs w:val="24"/>
          <w:lang w:val="en-GB" w:eastAsia="sl-SI"/>
        </w:rPr>
        <w:t>eliable</w:t>
      </w:r>
      <w:r w:rsidR="00706FE7" w:rsidRPr="00706FE7">
        <w:rPr>
          <w:rFonts w:ascii="Times New Roman" w:eastAsia="Times New Roman" w:hAnsi="Times New Roman" w:cs="Times New Roman"/>
          <w:sz w:val="24"/>
          <w:szCs w:val="24"/>
          <w:lang w:val="en-GB" w:eastAsia="sl-SI"/>
        </w:rPr>
        <w:t xml:space="preserve">, meaning they consistently provide accurate data; </w:t>
      </w:r>
      <w:r w:rsidR="00B8104B" w:rsidRPr="00B8104B">
        <w:rPr>
          <w:rFonts w:ascii="Times New Roman" w:eastAsia="Times New Roman" w:hAnsi="Times New Roman" w:cs="Times New Roman"/>
          <w:sz w:val="24"/>
          <w:szCs w:val="24"/>
          <w:lang w:val="en-GB" w:eastAsia="sl-SI"/>
        </w:rPr>
        <w:t>This is crucial for tracking progress and making comparisons across different periods.</w:t>
      </w:r>
      <w:r>
        <w:rPr>
          <w:rFonts w:ascii="Times New Roman" w:eastAsia="Times New Roman" w:hAnsi="Times New Roman" w:cs="Times New Roman"/>
          <w:sz w:val="24"/>
          <w:szCs w:val="24"/>
          <w:lang w:val="en-GB" w:eastAsia="sl-SI"/>
        </w:rPr>
        <w:fldChar w:fldCharType="begin" w:fldLock="1"/>
      </w:r>
      <w:r>
        <w:rPr>
          <w:rFonts w:ascii="Times New Roman" w:eastAsia="Times New Roman" w:hAnsi="Times New Roman" w:cs="Times New Roman"/>
          <w:sz w:val="24"/>
          <w:szCs w:val="24"/>
          <w:lang w:val="en-GB" w:eastAsia="sl-SI"/>
        </w:rPr>
        <w:instrText>ADDIN CSL_CITATION {"citationItems":[{"id":"ITEM-1","itemData":{"DOI":"10.1016/j.amjmed.2005.10.036","ISSN":"1555-7162 (Electronic)","PMID":"16443422","abstract":"Validity and reliability relate to the interpretation of scores from psychometric  instruments (eg, symptom scales, questionnaires, education tests, and observer ratings) used in clinical practice, research, education, and administration. Emerging paradigms replace prior distinctions of face, content, and criterion validity with the unitary concept \"construct validity,\" the degree to which a score can be interpreted as representing the intended underlying construct. Evidence to support the validity argument is collected from 5 sources: CONTENT: Do instrument items completely represent the construct? RESPONSE PROCESS: The relationship between the intended construct and the thought processes of subjects or observers. INTERNAL STRUCTURE: Acceptable reliability and factor structure. RELATIONS TO OTHER VARIABLES: Correlation with scores from another instrument assessing the same construct. CONSEQUENCES: Do scores really make a difference? Evidence should be sought from a variety of sources to support a given interpretation. Reliable scores are necessary, but not sufficient, for valid interpretation. Increased attention to the systematic collection of validity evidence for scores from psychometric instruments will improve assessments in research, patient care, and education.","author":[{"dropping-particle":"","family":"Cook","given":"David A","non-dropping-particle":"","parse-names":false,"suffix":""},{"dropping-particle":"","family":"Beckman","given":"Thomas J","non-dropping-particle":"","parse-names":false,"suffix":""}],"container-title":"The American journal of medicine","id":"ITEM-1","issue":"2","issued":{"date-parts":[["2006","2"]]},"language":"eng","page":"166.e7-16","publisher-place":"United States","title":"Current concepts in validity and reliability for psychometric instruments: theory  and application.","type":"article-journal","volume":"119"},"uris":["http://www.mendeley.com/documents/?uuid=168b491d-9c87-46a2-97e5-48ed22b069af"]}],"mendeley":{"formattedCitation":"[1]","plainTextFormattedCitation":"[1]","previouslyFormattedCitation":"[1]"},"properties":{"noteIndex":0},"schema":"https://github.com/citation-style-language/schema/raw/master/csl-citation.json"}</w:instrText>
      </w:r>
      <w:r>
        <w:rPr>
          <w:rFonts w:ascii="Times New Roman" w:eastAsia="Times New Roman" w:hAnsi="Times New Roman" w:cs="Times New Roman"/>
          <w:sz w:val="24"/>
          <w:szCs w:val="24"/>
          <w:lang w:val="en-GB" w:eastAsia="sl-SI"/>
        </w:rPr>
        <w:fldChar w:fldCharType="separate"/>
      </w:r>
      <w:r w:rsidRPr="009E412F">
        <w:rPr>
          <w:rFonts w:ascii="Times New Roman" w:eastAsia="Times New Roman" w:hAnsi="Times New Roman" w:cs="Times New Roman"/>
          <w:noProof/>
          <w:sz w:val="24"/>
          <w:szCs w:val="24"/>
          <w:lang w:val="en-GB" w:eastAsia="sl-SI"/>
        </w:rPr>
        <w:t>[1]</w:t>
      </w:r>
      <w:r>
        <w:rPr>
          <w:rFonts w:ascii="Times New Roman" w:eastAsia="Times New Roman" w:hAnsi="Times New Roman" w:cs="Times New Roman"/>
          <w:sz w:val="24"/>
          <w:szCs w:val="24"/>
          <w:lang w:val="en-GB" w:eastAsia="sl-SI"/>
        </w:rPr>
        <w:fldChar w:fldCharType="end"/>
      </w:r>
    </w:p>
    <w:p w:rsidR="00706FE7" w:rsidRDefault="008A0975" w:rsidP="00706FE7">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Pr>
          <w:rFonts w:ascii="Times New Roman" w:eastAsia="Times New Roman" w:hAnsi="Times New Roman" w:cs="Times New Roman"/>
          <w:b/>
          <w:sz w:val="24"/>
          <w:szCs w:val="24"/>
          <w:lang w:val="en-GB" w:eastAsia="sl-SI"/>
        </w:rPr>
        <w:t>R</w:t>
      </w:r>
      <w:r w:rsidR="00706FE7" w:rsidRPr="00B8104B">
        <w:rPr>
          <w:rFonts w:ascii="Times New Roman" w:eastAsia="Times New Roman" w:hAnsi="Times New Roman" w:cs="Times New Roman"/>
          <w:b/>
          <w:sz w:val="24"/>
          <w:szCs w:val="24"/>
          <w:lang w:val="en-GB" w:eastAsia="sl-SI"/>
        </w:rPr>
        <w:t>esponsive</w:t>
      </w:r>
      <w:r w:rsidR="00706FE7" w:rsidRPr="00706FE7">
        <w:rPr>
          <w:rFonts w:ascii="Times New Roman" w:eastAsia="Times New Roman" w:hAnsi="Times New Roman" w:cs="Times New Roman"/>
          <w:sz w:val="24"/>
          <w:szCs w:val="24"/>
          <w:lang w:val="en-GB" w:eastAsia="sl-SI"/>
        </w:rPr>
        <w:t>, meaning they can detect small changes in performance or condition</w:t>
      </w:r>
      <w:r w:rsidR="00B8104B">
        <w:rPr>
          <w:rFonts w:ascii="Times New Roman" w:eastAsia="Times New Roman" w:hAnsi="Times New Roman" w:cs="Times New Roman"/>
          <w:sz w:val="24"/>
          <w:szCs w:val="24"/>
          <w:lang w:val="en-GB" w:eastAsia="sl-SI"/>
        </w:rPr>
        <w:t xml:space="preserve">. </w:t>
      </w:r>
      <w:r w:rsidR="00B8104B" w:rsidRPr="00B8104B">
        <w:rPr>
          <w:rFonts w:ascii="Times New Roman" w:eastAsia="Times New Roman" w:hAnsi="Times New Roman" w:cs="Times New Roman"/>
          <w:sz w:val="24"/>
          <w:szCs w:val="24"/>
          <w:lang w:val="en-GB" w:eastAsia="sl-SI"/>
        </w:rPr>
        <w:t>This is particularly important in sports, where small changes in performance can have significant implications</w:t>
      </w:r>
      <w:r w:rsidR="00B8104B">
        <w:rPr>
          <w:rFonts w:ascii="Times New Roman" w:eastAsia="Times New Roman" w:hAnsi="Times New Roman" w:cs="Times New Roman"/>
          <w:sz w:val="24"/>
          <w:szCs w:val="24"/>
          <w:lang w:val="en-GB" w:eastAsia="sl-SI"/>
        </w:rPr>
        <w:t>;</w:t>
      </w:r>
      <w:r w:rsidR="009E412F">
        <w:rPr>
          <w:rFonts w:ascii="Times New Roman" w:eastAsia="Times New Roman" w:hAnsi="Times New Roman" w:cs="Times New Roman"/>
          <w:sz w:val="24"/>
          <w:szCs w:val="24"/>
          <w:lang w:val="en-GB" w:eastAsia="sl-SI"/>
        </w:rPr>
        <w:fldChar w:fldCharType="begin" w:fldLock="1"/>
      </w:r>
      <w:r>
        <w:rPr>
          <w:rFonts w:ascii="Times New Roman" w:eastAsia="Times New Roman" w:hAnsi="Times New Roman" w:cs="Times New Roman"/>
          <w:sz w:val="24"/>
          <w:szCs w:val="24"/>
          <w:lang w:val="en-GB" w:eastAsia="sl-SI"/>
        </w:rPr>
        <w:instrText>ADDIN CSL_CITATION {"citationItems":[{"id":"ITEM-1","itemData":{"DOI":"10.1016/s0895-4356(99)00206-1","ISSN":"0895-4356 (Print)","PMID":"10812317","abstract":"A review of the literature suggests there are two major aspects of  responsiveness. We define the first as \"internal responsiveness,\" which characterizes the ability of a measure to change over a prespecified time frame, and the second as \"external responsiveness, \" which reflects the extent to which change in a measure relates to corresponding change in a reference measure of clinical or health status. The properties and interpretation of commonly used internal and external responsiveness statistics are examined. It is from the interpretation point of view that external responsiveness statistics are considered particularly attractive. The usefulness of regression models for assessing external responsiveness is also highlighted.","author":[{"dropping-particle":"","family":"Husted","given":"J A","non-dropping-particle":"","parse-names":false,"suffix":""},{"dropping-particle":"","family":"Cook","given":"R J","non-dropping-particle":"","parse-names":false,"suffix":""},{"dropping-particle":"","family":"Farewell","given":"V T","non-dropping-particle":"","parse-names":false,"suffix":""},{"dropping-particle":"","family":"Gladman","given":"D D","non-dropping-particle":"","parse-names":false,"suffix":""}],"container-title":"Journal of clinical epidemiology","id":"ITEM-1","issue":"5","issued":{"date-parts":[["2000","5"]]},"language":"eng","page":"459-468","publisher-place":"United States","title":"Methods for assessing responsiveness: a critical review and recommendations.","type":"article-journal","volume":"53"},"uris":["http://www.mendeley.com/documents/?uuid=0c2899fb-de9a-4808-a687-408dac4a2dcc"]}],"mendeley":{"formattedCitation":"[2]","plainTextFormattedCitation":"[2]","previouslyFormattedCitation":"[2]"},"properties":{"noteIndex":0},"schema":"https://github.com/citation-style-language/schema/raw/master/csl-citation.json"}</w:instrText>
      </w:r>
      <w:r w:rsidR="009E412F">
        <w:rPr>
          <w:rFonts w:ascii="Times New Roman" w:eastAsia="Times New Roman" w:hAnsi="Times New Roman" w:cs="Times New Roman"/>
          <w:sz w:val="24"/>
          <w:szCs w:val="24"/>
          <w:lang w:val="en-GB" w:eastAsia="sl-SI"/>
        </w:rPr>
        <w:fldChar w:fldCharType="separate"/>
      </w:r>
      <w:r w:rsidR="009E412F" w:rsidRPr="009E412F">
        <w:rPr>
          <w:rFonts w:ascii="Times New Roman" w:eastAsia="Times New Roman" w:hAnsi="Times New Roman" w:cs="Times New Roman"/>
          <w:noProof/>
          <w:sz w:val="24"/>
          <w:szCs w:val="24"/>
          <w:lang w:val="en-GB" w:eastAsia="sl-SI"/>
        </w:rPr>
        <w:t>[2]</w:t>
      </w:r>
      <w:r w:rsidR="009E412F">
        <w:rPr>
          <w:rFonts w:ascii="Times New Roman" w:eastAsia="Times New Roman" w:hAnsi="Times New Roman" w:cs="Times New Roman"/>
          <w:sz w:val="24"/>
          <w:szCs w:val="24"/>
          <w:lang w:val="en-GB" w:eastAsia="sl-SI"/>
        </w:rPr>
        <w:fldChar w:fldCharType="end"/>
      </w:r>
    </w:p>
    <w:p w:rsidR="00232C3A" w:rsidRDefault="00B8104B" w:rsidP="00B8104B">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Pr>
          <w:rFonts w:ascii="Times New Roman" w:eastAsia="Times New Roman" w:hAnsi="Times New Roman" w:cs="Times New Roman"/>
          <w:sz w:val="24"/>
          <w:szCs w:val="24"/>
          <w:lang w:val="en-GB" w:eastAsia="sl-SI"/>
        </w:rPr>
        <w:t>V</w:t>
      </w:r>
      <w:r w:rsidRPr="00B8104B">
        <w:rPr>
          <w:rFonts w:ascii="Times New Roman" w:eastAsia="Times New Roman" w:hAnsi="Times New Roman" w:cs="Times New Roman"/>
          <w:sz w:val="24"/>
          <w:szCs w:val="24"/>
          <w:lang w:val="en-GB" w:eastAsia="sl-SI"/>
        </w:rPr>
        <w:t>alidated methods are critical because they provide consistent, accurate, and meaningful data that can be trusted to guide decisions related to athlete performance and health. Without validation, the data collected could be misleading or inaccurate, potentially leading to incorrect conclusions and ineffective interventions.</w:t>
      </w:r>
    </w:p>
    <w:p w:rsidR="00232C3A" w:rsidRPr="00464075" w:rsidRDefault="00232C3A" w:rsidP="00B8104B">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464075">
        <w:rPr>
          <w:rFonts w:ascii="Times New Roman" w:eastAsia="Times New Roman" w:hAnsi="Times New Roman" w:cs="Times New Roman"/>
          <w:b/>
          <w:sz w:val="24"/>
          <w:szCs w:val="24"/>
          <w:lang w:val="en-GB" w:eastAsia="sl-SI"/>
        </w:rPr>
        <w:t xml:space="preserve">A </w:t>
      </w:r>
      <w:r w:rsidR="00464075" w:rsidRPr="00464075">
        <w:rPr>
          <w:rFonts w:ascii="Times New Roman" w:eastAsia="Times New Roman" w:hAnsi="Times New Roman" w:cs="Times New Roman"/>
          <w:b/>
          <w:sz w:val="24"/>
          <w:szCs w:val="24"/>
          <w:lang w:val="en-GB" w:eastAsia="sl-SI"/>
        </w:rPr>
        <w:t>F</w:t>
      </w:r>
      <w:r w:rsidRPr="00464075">
        <w:rPr>
          <w:rFonts w:ascii="Times New Roman" w:eastAsia="Times New Roman" w:hAnsi="Times New Roman" w:cs="Times New Roman"/>
          <w:b/>
          <w:sz w:val="24"/>
          <w:szCs w:val="24"/>
          <w:lang w:val="en-GB" w:eastAsia="sl-SI"/>
        </w:rPr>
        <w:t xml:space="preserve">ew </w:t>
      </w:r>
      <w:r w:rsidR="00464075" w:rsidRPr="00464075">
        <w:rPr>
          <w:rFonts w:ascii="Times New Roman" w:eastAsia="Times New Roman" w:hAnsi="Times New Roman" w:cs="Times New Roman"/>
          <w:b/>
          <w:sz w:val="24"/>
          <w:szCs w:val="24"/>
          <w:lang w:val="en-GB" w:eastAsia="sl-SI"/>
        </w:rPr>
        <w:t>E</w:t>
      </w:r>
      <w:r w:rsidRPr="00464075">
        <w:rPr>
          <w:rFonts w:ascii="Times New Roman" w:eastAsia="Times New Roman" w:hAnsi="Times New Roman" w:cs="Times New Roman"/>
          <w:b/>
          <w:sz w:val="24"/>
          <w:szCs w:val="24"/>
          <w:lang w:val="en-GB" w:eastAsia="sl-SI"/>
        </w:rPr>
        <w:t xml:space="preserve">xamples of </w:t>
      </w:r>
      <w:r w:rsidR="00464075" w:rsidRPr="00464075">
        <w:rPr>
          <w:rFonts w:ascii="Times New Roman" w:eastAsia="Times New Roman" w:hAnsi="Times New Roman" w:cs="Times New Roman"/>
          <w:b/>
          <w:sz w:val="24"/>
          <w:szCs w:val="24"/>
          <w:lang w:val="en-GB" w:eastAsia="sl-SI"/>
        </w:rPr>
        <w:t>V</w:t>
      </w:r>
      <w:r w:rsidRPr="00464075">
        <w:rPr>
          <w:rFonts w:ascii="Times New Roman" w:eastAsia="Times New Roman" w:hAnsi="Times New Roman" w:cs="Times New Roman"/>
          <w:b/>
          <w:sz w:val="24"/>
          <w:szCs w:val="24"/>
          <w:lang w:val="en-GB" w:eastAsia="sl-SI"/>
        </w:rPr>
        <w:t xml:space="preserve">alidated </w:t>
      </w:r>
      <w:r w:rsidR="00464075" w:rsidRPr="00464075">
        <w:rPr>
          <w:rFonts w:ascii="Times New Roman" w:eastAsia="Times New Roman" w:hAnsi="Times New Roman" w:cs="Times New Roman"/>
          <w:b/>
          <w:sz w:val="24"/>
          <w:szCs w:val="24"/>
          <w:lang w:val="en-GB" w:eastAsia="sl-SI"/>
        </w:rPr>
        <w:t>T</w:t>
      </w:r>
      <w:r w:rsidRPr="00464075">
        <w:rPr>
          <w:rFonts w:ascii="Times New Roman" w:eastAsia="Times New Roman" w:hAnsi="Times New Roman" w:cs="Times New Roman"/>
          <w:b/>
          <w:sz w:val="24"/>
          <w:szCs w:val="24"/>
          <w:lang w:val="en-GB" w:eastAsia="sl-SI"/>
        </w:rPr>
        <w:t xml:space="preserve">ests in </w:t>
      </w:r>
      <w:r w:rsidR="00464075" w:rsidRPr="00464075">
        <w:rPr>
          <w:rFonts w:ascii="Times New Roman" w:eastAsia="Times New Roman" w:hAnsi="Times New Roman" w:cs="Times New Roman"/>
          <w:b/>
          <w:sz w:val="24"/>
          <w:szCs w:val="24"/>
          <w:lang w:val="en-GB" w:eastAsia="sl-SI"/>
        </w:rPr>
        <w:t>S</w:t>
      </w:r>
      <w:r w:rsidRPr="00464075">
        <w:rPr>
          <w:rFonts w:ascii="Times New Roman" w:eastAsia="Times New Roman" w:hAnsi="Times New Roman" w:cs="Times New Roman"/>
          <w:b/>
          <w:sz w:val="24"/>
          <w:szCs w:val="24"/>
          <w:lang w:val="en-GB" w:eastAsia="sl-SI"/>
        </w:rPr>
        <w:t xml:space="preserve">ports </w:t>
      </w:r>
      <w:r w:rsidR="00464075" w:rsidRPr="00464075">
        <w:rPr>
          <w:rFonts w:ascii="Times New Roman" w:eastAsia="Times New Roman" w:hAnsi="Times New Roman" w:cs="Times New Roman"/>
          <w:b/>
          <w:sz w:val="24"/>
          <w:szCs w:val="24"/>
          <w:lang w:val="en-GB" w:eastAsia="sl-SI"/>
        </w:rPr>
        <w:t>S</w:t>
      </w:r>
      <w:r w:rsidRPr="00464075">
        <w:rPr>
          <w:rFonts w:ascii="Times New Roman" w:eastAsia="Times New Roman" w:hAnsi="Times New Roman" w:cs="Times New Roman"/>
          <w:b/>
          <w:sz w:val="24"/>
          <w:szCs w:val="24"/>
          <w:lang w:val="en-GB" w:eastAsia="sl-SI"/>
        </w:rPr>
        <w:t>cience</w:t>
      </w:r>
      <w:r w:rsidRPr="00464075">
        <w:rPr>
          <w:rFonts w:ascii="Times New Roman" w:eastAsia="Times New Roman" w:hAnsi="Times New Roman" w:cs="Times New Roman"/>
          <w:sz w:val="24"/>
          <w:szCs w:val="24"/>
          <w:lang w:val="en-GB" w:eastAsia="sl-SI"/>
        </w:rPr>
        <w:t xml:space="preserve">: </w:t>
      </w:r>
    </w:p>
    <w:p w:rsidR="00232C3A" w:rsidRPr="00232C3A" w:rsidRDefault="00232C3A" w:rsidP="0067367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232C3A">
        <w:rPr>
          <w:rFonts w:ascii="Times New Roman" w:eastAsia="Times New Roman" w:hAnsi="Times New Roman" w:cs="Times New Roman"/>
          <w:b/>
          <w:bCs/>
          <w:sz w:val="24"/>
          <w:szCs w:val="24"/>
          <w:lang w:val="en-GB" w:eastAsia="sl-SI"/>
        </w:rPr>
        <w:t>VO2 Max Test:</w:t>
      </w:r>
      <w:r w:rsidRPr="00232C3A">
        <w:rPr>
          <w:rFonts w:ascii="Times New Roman" w:eastAsia="Times New Roman" w:hAnsi="Times New Roman" w:cs="Times New Roman"/>
          <w:sz w:val="24"/>
          <w:szCs w:val="24"/>
          <w:lang w:val="en-GB" w:eastAsia="sl-SI"/>
        </w:rPr>
        <w:t xml:space="preserve"> Often regarded as the gold standard for measuring aerobic capacity.</w:t>
      </w:r>
      <w:r w:rsidR="008A0975" w:rsidRPr="00464075">
        <w:rPr>
          <w:rFonts w:ascii="Times New Roman" w:eastAsia="Times New Roman" w:hAnsi="Times New Roman" w:cs="Times New Roman"/>
          <w:sz w:val="24"/>
          <w:szCs w:val="24"/>
          <w:lang w:val="en-GB" w:eastAsia="sl-SI"/>
        </w:rPr>
        <w:fldChar w:fldCharType="begin" w:fldLock="1"/>
      </w:r>
      <w:r w:rsidR="008A0975" w:rsidRPr="00464075">
        <w:rPr>
          <w:rFonts w:ascii="Times New Roman" w:eastAsia="Times New Roman" w:hAnsi="Times New Roman" w:cs="Times New Roman"/>
          <w:sz w:val="24"/>
          <w:szCs w:val="24"/>
          <w:lang w:val="en-GB" w:eastAsia="sl-SI"/>
        </w:rPr>
        <w:instrText>ADDIN CSL_CITATION {"citationItems":[{"id":"ITEM-1","itemData":{"DOI":"10.1097/00005768-200001000-00012","ISSN":"0195-9131 (Print)","PMID":"10647532","abstract":"In the exercising human, maximal oxygen uptake (VO2max) is limited by the ability  of the cardiorespiratory system to deliver oxygen to the exercising muscles. This is shown by three major lines of evidence: 1) when oxygen delivery is altered (by blood doping, hypoxia, or beta-blockade), VO2max changes accordingly; 2) the increase in VO2max with training results primarily from an increase in maximal cardiac output (not an increase in the a-v O2 difference); and 3) when a small muscle mass is overperfused during exercise, it has an extremely high capacity for consuming oxygen. Thus, O2 delivery, not skeletal muscle O2 extraction, is viewed as the primary limiting factor for VO2max in exercising humans. Metabolic adaptations in skeletal muscle are, however, critical for improving submaximal endurance performance. Endurance training causes an increase in mitochondrial enzyme activities, which improves performance by enhancing fat oxidation and decreasing lactic acid accumulation at a given VO2. VO2max is an important variable that sets the upper limit for endurance performance (an athlete cannot operate above 100% VO2max, for extended periods). Running economy and fractional utilization of VO2max also affect endurance performance. The speed at lactate threshold (LT) integrates all three of these variables and is the best physiological predictor of distance running performance.","author":[{"dropping-particle":"","family":"Bassett","given":"D R Jr","non-dropping-particle":"","parse-names":false,"suffix":""},{"dropping-particle":"","family":"Howley","given":"E T","non-dropping-particle":"","parse-names":false,"suffix":""}],"container-title":"Medicine and science in sports and exercise","id":"ITEM-1","issue":"1","issued":{"date-parts":[["2000","1"]]},"language":"eng","page":"70-84","publisher-place":"United States","title":"Limiting factors for maximum oxygen uptake and determinants of endurance  performance.","type":"article-journal","volume":"32"},"uris":["http://www.mendeley.com/documents/?uuid=2cfa4024-d83e-48ab-9752-68d5565ed3cb"]}],"mendeley":{"formattedCitation":"[3]","plainTextFormattedCitation":"[3]","previouslyFormattedCitation":"[3]"},"properties":{"noteIndex":0},"schema":"https://github.com/citation-style-language/schema/raw/master/csl-citation.json"}</w:instrText>
      </w:r>
      <w:r w:rsidR="008A0975" w:rsidRPr="00464075">
        <w:rPr>
          <w:rFonts w:ascii="Times New Roman" w:eastAsia="Times New Roman" w:hAnsi="Times New Roman" w:cs="Times New Roman"/>
          <w:sz w:val="24"/>
          <w:szCs w:val="24"/>
          <w:lang w:val="en-GB" w:eastAsia="sl-SI"/>
        </w:rPr>
        <w:fldChar w:fldCharType="separate"/>
      </w:r>
      <w:r w:rsidR="008A0975" w:rsidRPr="00464075">
        <w:rPr>
          <w:rFonts w:ascii="Times New Roman" w:eastAsia="Times New Roman" w:hAnsi="Times New Roman" w:cs="Times New Roman"/>
          <w:noProof/>
          <w:sz w:val="24"/>
          <w:szCs w:val="24"/>
          <w:lang w:val="en-GB" w:eastAsia="sl-SI"/>
        </w:rPr>
        <w:t>[3]</w:t>
      </w:r>
      <w:r w:rsidR="008A0975" w:rsidRPr="00464075">
        <w:rPr>
          <w:rFonts w:ascii="Times New Roman" w:eastAsia="Times New Roman" w:hAnsi="Times New Roman" w:cs="Times New Roman"/>
          <w:sz w:val="24"/>
          <w:szCs w:val="24"/>
          <w:lang w:val="en-GB" w:eastAsia="sl-SI"/>
        </w:rPr>
        <w:fldChar w:fldCharType="end"/>
      </w:r>
    </w:p>
    <w:p w:rsidR="00232C3A" w:rsidRPr="00232C3A" w:rsidRDefault="00232C3A" w:rsidP="0067367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232C3A">
        <w:rPr>
          <w:rFonts w:ascii="Times New Roman" w:eastAsia="Times New Roman" w:hAnsi="Times New Roman" w:cs="Times New Roman"/>
          <w:b/>
          <w:bCs/>
          <w:sz w:val="24"/>
          <w:szCs w:val="24"/>
          <w:lang w:val="en-GB" w:eastAsia="sl-SI"/>
        </w:rPr>
        <w:t>1RM (One Repetition Maximum) Test:</w:t>
      </w:r>
      <w:r w:rsidRPr="00232C3A">
        <w:rPr>
          <w:rFonts w:ascii="Times New Roman" w:eastAsia="Times New Roman" w:hAnsi="Times New Roman" w:cs="Times New Roman"/>
          <w:sz w:val="24"/>
          <w:szCs w:val="24"/>
          <w:lang w:val="en-GB" w:eastAsia="sl-SI"/>
        </w:rPr>
        <w:t xml:space="preserve"> Used to measure maximal strength.</w:t>
      </w:r>
      <w:r w:rsidR="008A0975" w:rsidRPr="00464075">
        <w:rPr>
          <w:rFonts w:ascii="Times New Roman" w:eastAsia="Times New Roman" w:hAnsi="Times New Roman" w:cs="Times New Roman"/>
          <w:sz w:val="24"/>
          <w:szCs w:val="24"/>
          <w:lang w:val="en-GB" w:eastAsia="sl-SI"/>
        </w:rPr>
        <w:fldChar w:fldCharType="begin" w:fldLock="1"/>
      </w:r>
      <w:r w:rsidR="008A0975" w:rsidRPr="00464075">
        <w:rPr>
          <w:rFonts w:ascii="Times New Roman" w:eastAsia="Times New Roman" w:hAnsi="Times New Roman" w:cs="Times New Roman"/>
          <w:sz w:val="24"/>
          <w:szCs w:val="24"/>
          <w:lang w:val="en-GB" w:eastAsia="sl-SI"/>
        </w:rPr>
        <w:instrText>ADDIN CSL_CITATION {"citationItems":[{"id":"ITEM-1","itemData":{"ISSN":"1064-8011","abstract":"This study was done to determine the accuracy of 7 equations for predicting a 1-RM from repetitions to fatigue for the bench press, squat, and deadlift. Subjects, 67 untrained college students (40 M, 27 F) who were enrolled in weight training classes, participated in four 45-min practice sessions to learn proper lifting technique and determine the amount of weight to lift for the 1-RM test. All correlation coefficients between predicted and achieved 1-RM lifts were high (r &gt; 0.95). For the bench press, however, the average differences between achieved and predicted weights were significantly different from zero in all but 2 equations. For the squat, the average difference was significantly different from zero in all but 1 equation. All equations significantly underestimated the deadlift despite high correlations.\n\n© 1997 National Strength and Conditioning Association","author":[{"dropping-particle":"","family":"LeSuer","given":"Dale A","non-dropping-particle":"","parse-names":false,"suffix":""},{"dropping-particle":"","family":"McCormick","given":"James H","non-dropping-particle":"","parse-names":false,"suffix":""},{"dropping-particle":"","family":"Mayhew","given":"Jerry L","non-dropping-particle":"","parse-names":false,"suffix":""},{"dropping-particle":"","family":"Wasserstein","given":"Ronald L","non-dropping-particle":"","parse-names":false,"suffix":""},{"dropping-particle":"","family":"Arnold","given":"Michael D","non-dropping-particle":"","parse-names":false,"suffix":""}],"container-title":"The Journal of Strength &amp; Conditioning Research","id":"ITEM-1","issue":"4","issued":{"date-parts":[["1997"]]},"title":"The Accuracy of Prediction Equations for Estimating 1-RM Performance in the Bench Press, Squat, and Deadlift","type":"article-journal","volume":"11"},"uris":["http://www.mendeley.com/documents/?uuid=00b02dbd-b1c4-4b29-bb25-d3606cd602b6"]}],"mendeley":{"formattedCitation":"[4]","plainTextFormattedCitation":"[4]","previouslyFormattedCitation":"[4]"},"properties":{"noteIndex":0},"schema":"https://github.com/citation-style-language/schema/raw/master/csl-citation.json"}</w:instrText>
      </w:r>
      <w:r w:rsidR="008A0975" w:rsidRPr="00464075">
        <w:rPr>
          <w:rFonts w:ascii="Times New Roman" w:eastAsia="Times New Roman" w:hAnsi="Times New Roman" w:cs="Times New Roman"/>
          <w:sz w:val="24"/>
          <w:szCs w:val="24"/>
          <w:lang w:val="en-GB" w:eastAsia="sl-SI"/>
        </w:rPr>
        <w:fldChar w:fldCharType="separate"/>
      </w:r>
      <w:r w:rsidR="008A0975" w:rsidRPr="00464075">
        <w:rPr>
          <w:rFonts w:ascii="Times New Roman" w:eastAsia="Times New Roman" w:hAnsi="Times New Roman" w:cs="Times New Roman"/>
          <w:noProof/>
          <w:sz w:val="24"/>
          <w:szCs w:val="24"/>
          <w:lang w:val="en-GB" w:eastAsia="sl-SI"/>
        </w:rPr>
        <w:t>[4]</w:t>
      </w:r>
      <w:r w:rsidR="008A0975" w:rsidRPr="00464075">
        <w:rPr>
          <w:rFonts w:ascii="Times New Roman" w:eastAsia="Times New Roman" w:hAnsi="Times New Roman" w:cs="Times New Roman"/>
          <w:sz w:val="24"/>
          <w:szCs w:val="24"/>
          <w:lang w:val="en-GB" w:eastAsia="sl-SI"/>
        </w:rPr>
        <w:fldChar w:fldCharType="end"/>
      </w:r>
    </w:p>
    <w:p w:rsidR="00232C3A" w:rsidRPr="00464075" w:rsidRDefault="00232C3A" w:rsidP="00673678">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232C3A">
        <w:rPr>
          <w:rFonts w:ascii="Times New Roman" w:eastAsia="Times New Roman" w:hAnsi="Times New Roman" w:cs="Times New Roman"/>
          <w:b/>
          <w:bCs/>
          <w:sz w:val="24"/>
          <w:szCs w:val="24"/>
          <w:lang w:val="en-GB" w:eastAsia="sl-SI"/>
        </w:rPr>
        <w:t>Wingate Test:</w:t>
      </w:r>
      <w:r w:rsidRPr="00232C3A">
        <w:rPr>
          <w:rFonts w:ascii="Times New Roman" w:eastAsia="Times New Roman" w:hAnsi="Times New Roman" w:cs="Times New Roman"/>
          <w:sz w:val="24"/>
          <w:szCs w:val="24"/>
          <w:lang w:val="en-GB" w:eastAsia="sl-SI"/>
        </w:rPr>
        <w:t xml:space="preserve"> A common measure for anaerobic power and capacity.</w:t>
      </w:r>
      <w:r w:rsidR="008A0975" w:rsidRPr="00464075">
        <w:rPr>
          <w:rFonts w:ascii="Times New Roman" w:eastAsia="Times New Roman" w:hAnsi="Times New Roman" w:cs="Times New Roman"/>
          <w:sz w:val="24"/>
          <w:szCs w:val="24"/>
          <w:lang w:val="en-GB" w:eastAsia="sl-SI"/>
        </w:rPr>
        <w:fldChar w:fldCharType="begin" w:fldLock="1"/>
      </w:r>
      <w:r w:rsidR="008A0975" w:rsidRPr="00464075">
        <w:rPr>
          <w:rFonts w:ascii="Times New Roman" w:eastAsia="Times New Roman" w:hAnsi="Times New Roman" w:cs="Times New Roman"/>
          <w:sz w:val="24"/>
          <w:szCs w:val="24"/>
          <w:lang w:val="en-GB" w:eastAsia="sl-SI"/>
        </w:rPr>
        <w:instrText>ADDIN CSL_CITATION {"citationItems":[{"id":"ITEM-1","itemData":{"DOI":"10.2165/00007256-198704060-00001","ISSN":"0112-1642 (Print)","PMID":"3324256","author":[{"dropping-particle":"","family":"Bar-Or","given":"O","non-dropping-particle":"","parse-names":false,"suffix":""}],"container-title":"Sports medicine (Auckland, N.Z.)","id":"ITEM-1","issue":"6","issued":{"date-parts":[["1987"]]},"language":"eng","page":"381-394","publisher-place":"New Zealand","title":"The Wingate anaerobic test. An update on methodology, reliability and validity.","type":"article-journal","volume":"4"},"uris":["http://www.mendeley.com/documents/?uuid=bc31eeba-2229-48f1-8ccd-42f7badab66f"]}],"mendeley":{"formattedCitation":"[5]","plainTextFormattedCitation":"[5]","previouslyFormattedCitation":"[5]"},"properties":{"noteIndex":0},"schema":"https://github.com/citation-style-language/schema/raw/master/csl-citation.json"}</w:instrText>
      </w:r>
      <w:r w:rsidR="008A0975" w:rsidRPr="00464075">
        <w:rPr>
          <w:rFonts w:ascii="Times New Roman" w:eastAsia="Times New Roman" w:hAnsi="Times New Roman" w:cs="Times New Roman"/>
          <w:sz w:val="24"/>
          <w:szCs w:val="24"/>
          <w:lang w:val="en-GB" w:eastAsia="sl-SI"/>
        </w:rPr>
        <w:fldChar w:fldCharType="separate"/>
      </w:r>
      <w:r w:rsidR="008A0975" w:rsidRPr="00464075">
        <w:rPr>
          <w:rFonts w:ascii="Times New Roman" w:eastAsia="Times New Roman" w:hAnsi="Times New Roman" w:cs="Times New Roman"/>
          <w:noProof/>
          <w:sz w:val="24"/>
          <w:szCs w:val="24"/>
          <w:lang w:val="en-GB" w:eastAsia="sl-SI"/>
        </w:rPr>
        <w:t>[5]</w:t>
      </w:r>
      <w:r w:rsidR="008A0975" w:rsidRPr="00464075">
        <w:rPr>
          <w:rFonts w:ascii="Times New Roman" w:eastAsia="Times New Roman" w:hAnsi="Times New Roman" w:cs="Times New Roman"/>
          <w:sz w:val="24"/>
          <w:szCs w:val="24"/>
          <w:lang w:val="en-GB" w:eastAsia="sl-SI"/>
        </w:rPr>
        <w:fldChar w:fldCharType="end"/>
      </w:r>
    </w:p>
    <w:p w:rsidR="00232C3A" w:rsidRPr="00232C3A" w:rsidRDefault="00232C3A" w:rsidP="00673678">
      <w:pPr>
        <w:numPr>
          <w:ilvl w:val="0"/>
          <w:numId w:val="5"/>
        </w:numPr>
        <w:spacing w:before="100" w:beforeAutospacing="1" w:after="100" w:afterAutospacing="1" w:line="240" w:lineRule="auto"/>
        <w:jc w:val="both"/>
        <w:rPr>
          <w:rFonts w:ascii="Times New Roman" w:eastAsia="Times New Roman" w:hAnsi="Times New Roman" w:cs="Times New Roman"/>
          <w:b/>
          <w:sz w:val="24"/>
          <w:szCs w:val="24"/>
          <w:lang w:val="en-GB" w:eastAsia="sl-SI"/>
        </w:rPr>
      </w:pPr>
      <w:r w:rsidRPr="00464075">
        <w:rPr>
          <w:rFonts w:ascii="Times New Roman" w:eastAsia="Times New Roman" w:hAnsi="Times New Roman" w:cs="Times New Roman"/>
          <w:b/>
          <w:sz w:val="24"/>
          <w:szCs w:val="24"/>
          <w:lang w:val="en-GB" w:eastAsia="sl-SI"/>
        </w:rPr>
        <w:t>OSTRC-H2</w:t>
      </w:r>
      <w:r w:rsidR="00673678" w:rsidRPr="00464075">
        <w:rPr>
          <w:rFonts w:ascii="Times New Roman" w:eastAsia="Times New Roman" w:hAnsi="Times New Roman" w:cs="Times New Roman"/>
          <w:b/>
          <w:sz w:val="24"/>
          <w:szCs w:val="24"/>
          <w:lang w:val="en-GB" w:eastAsia="sl-SI"/>
        </w:rPr>
        <w:t xml:space="preserve"> (The Oslo Sports Trauma Research </w:t>
      </w:r>
      <w:proofErr w:type="spellStart"/>
      <w:r w:rsidR="00673678" w:rsidRPr="00464075">
        <w:rPr>
          <w:rFonts w:ascii="Times New Roman" w:eastAsia="Times New Roman" w:hAnsi="Times New Roman" w:cs="Times New Roman"/>
          <w:b/>
          <w:sz w:val="24"/>
          <w:szCs w:val="24"/>
          <w:lang w:val="en-GB" w:eastAsia="sl-SI"/>
        </w:rPr>
        <w:t>Center</w:t>
      </w:r>
      <w:proofErr w:type="spellEnd"/>
      <w:r w:rsidR="00673678" w:rsidRPr="00464075">
        <w:rPr>
          <w:rFonts w:ascii="Times New Roman" w:eastAsia="Times New Roman" w:hAnsi="Times New Roman" w:cs="Times New Roman"/>
          <w:b/>
          <w:sz w:val="24"/>
          <w:szCs w:val="24"/>
          <w:lang w:val="en-GB" w:eastAsia="sl-SI"/>
        </w:rPr>
        <w:t xml:space="preserve"> Questionnaire on Health Problems): </w:t>
      </w:r>
      <w:r w:rsidR="00673678" w:rsidRPr="00464075">
        <w:rPr>
          <w:rFonts w:ascii="Times New Roman" w:eastAsia="Times New Roman" w:hAnsi="Times New Roman" w:cs="Times New Roman"/>
          <w:sz w:val="24"/>
          <w:szCs w:val="24"/>
          <w:lang w:val="en-GB" w:eastAsia="sl-SI"/>
        </w:rPr>
        <w:t>A</w:t>
      </w:r>
      <w:r w:rsidRPr="00464075">
        <w:rPr>
          <w:rFonts w:ascii="Times New Roman" w:eastAsia="Times New Roman" w:hAnsi="Times New Roman" w:cs="Times New Roman"/>
          <w:sz w:val="24"/>
          <w:szCs w:val="24"/>
          <w:lang w:val="en-GB" w:eastAsia="sl-SI"/>
        </w:rPr>
        <w:t xml:space="preserve"> validated tool used to monitor injury and illness in athletes. It is recognized for its reliability in capturing health problem data over time</w:t>
      </w:r>
      <w:r w:rsidR="00C25B97">
        <w:rPr>
          <w:rFonts w:ascii="Times New Roman" w:eastAsia="Times New Roman" w:hAnsi="Times New Roman" w:cs="Times New Roman"/>
          <w:sz w:val="24"/>
          <w:szCs w:val="24"/>
          <w:lang w:val="en-GB" w:eastAsia="sl-SI"/>
        </w:rPr>
        <w:t xml:space="preserve"> and providing accurate insights into health problem incidence, prevalence and severity</w:t>
      </w:r>
      <w:r w:rsidRPr="00464075">
        <w:rPr>
          <w:rFonts w:ascii="Times New Roman" w:eastAsia="Times New Roman" w:hAnsi="Times New Roman" w:cs="Times New Roman"/>
          <w:b/>
          <w:sz w:val="24"/>
          <w:szCs w:val="24"/>
          <w:lang w:val="en-GB" w:eastAsia="sl-SI"/>
        </w:rPr>
        <w:t xml:space="preserve">. </w:t>
      </w:r>
      <w:r w:rsidRPr="00464075">
        <w:rPr>
          <w:rFonts w:ascii="Times New Roman" w:eastAsia="Times New Roman" w:hAnsi="Times New Roman" w:cs="Times New Roman"/>
          <w:b/>
          <w:sz w:val="24"/>
          <w:szCs w:val="24"/>
          <w:lang w:val="en-GB" w:eastAsia="sl-SI"/>
        </w:rPr>
        <w:fldChar w:fldCharType="begin" w:fldLock="1"/>
      </w:r>
      <w:r w:rsidR="008A0975" w:rsidRPr="00464075">
        <w:rPr>
          <w:rFonts w:ascii="Times New Roman" w:eastAsia="Times New Roman" w:hAnsi="Times New Roman" w:cs="Times New Roman"/>
          <w:b/>
          <w:sz w:val="24"/>
          <w:szCs w:val="24"/>
          <w:lang w:val="en-GB" w:eastAsia="sl-SI"/>
        </w:rPr>
        <w:instrText>ADDIN CSL_CITATION {"citationItems":[{"id":"ITEM-1","itemData":{"ISSN":"03063674","abstract":"Background Current methods for injury registration in sports injury epidemiology studies may substantially underestimate the true burden of overuse injuries due to a reliance on time-loss injury definitions. Objective To develop and validate a new method for the registration of overuse injuries in sports. Methods A new method, including a new overuse injury questionnaire, was developed and validated in a 13-week prospective study of injuries among 313 athletes from five different sports, cross-country skiing, floorball, handball, road cycling and volleyball. All athletes completed a questionnaire by email each week to register problems in the knee, lower back and shoulder. Standard injury registration methods were also used to record all time-loss injuries that occurred during the study period. Results The new method recorded 419 overuse problems in the knee, lower back and shoulder during the 3-month-study period. Of these, 142 were classified as substantial overuse problems, defined as those leading to moderate or severe reductions in sports performance or participation, or time loss. Each week, an average of 39% of athletes reported having overuse problems and 13% reported having substantial problems. In contrast, standard methods of injury registration registered only 40 overuse injuries located in the same anatomical areas, the majority of which were of minimal or mild severity. Conclusion Standard injury surveillance methods only capture a small percentage of the overuse problems affecting the athletes, largely because few problems led to time loss from training or competition. The new method captured a more complete and nuanced picture of the burden of overuse injuries in this cohort. ABSTRACT FROM AUTHOR","author":[{"dropping-particle":"","family":"Clarsen","given":"Benjamin","non-dropping-particle":"","parse-names":false,"suffix":""},{"dropping-particle":"","family":"Myklebust","given":"Grethe","non-dropping-particle":"","parse-names":false,"suffix":""},{"dropping-particle":"","family":"Bahr","given":"Roald","non-dropping-particle":"","parse-names":false,"suffix":""}],"container-title":"British Journal of Sports Medicine","id":"ITEM-1","issue":"8","issued":{"date-parts":[["2013","5","15"]]},"note":"Accession Number: 87334675; Author: Clarsen, Benjamin: 1 email: ben.clarsen@nih.no. Author: Myklebust, Grethe: 1 Author: Bahr, Roald: 1 ; Author Affiliation: 1 Oslo Sports Trauma Research Center, Norwegian School of Sport Sciences, Oslo, Norway; No. of Pages: 8; Language: English; Publication Type: Article; Update Code: 20130429","page":"495-502","title":"Development and validation of a new method for the registration of overuse injuries in sports injury epidemiology: the Oslo Sports Trauma Research Centre (OSTRC) Overuse Injury Questionnaire.","type":"article-journal","volume":"47"},"uris":["http://www.mendeley.com/documents/?uuid=4566d330-f942-44a9-9397-8147d11080f4"]},{"id":"ITEM-2","itemData":{"DOI":"10.1136/bjsports-2019-101337","ISSN":"1473-0480 (Electronic)","PMID":"32060142","abstract":"In 2013, the Oslo Sports Trauma Research Center Overuse Injury Questionnaire  (OSTRC-O) was developed to record the magnitude, symptoms and consequences of overuse injuries in sport. Shortly afterwards, a modified version of the OSTRC-O was developed to capture all types of injuries and illnesses-The Oslo Sports Trauma Research Center Questionnaire on Health Problems (OSTRC-H). Since then, users from a range of research and clinical environments have identified areas in which these questionnaires may be improved. Therefore, the structure and content of the questionnaires was reviewed by an international panel consisting of the original developers, other user groups and experts in sports epidemiology and applied statistical methodology. Following a review panel meeting in October 2017, several changes were made to the questionnaires, including minor wording alterations, changes to the content of one question and the addition of questionnaire logic. In this paper, we present the updated versions of the questionnaires (OSTRC-O2 and OSTRC-H2), assess the likely impact of the updates on future data collection and discuss practical issues related to application of the questionnaires. We believe this update will improve respondent adherence and improve the quality of collected data.","author":[{"dropping-particle":"","family":"Clarsen","given":"Benjamin","non-dropping-particle":"","parse-names":false,"suffix":""},{"dropping-particle":"","family":"Bahr","given":"Roald","non-dropping-particle":"","parse-names":false,"suffix":""},{"dropping-particle":"","family":"Myklebust","given":"Grethe","non-dropping-particle":"","parse-names":false,"suffix":""},{"dropping-particle":"","family":"Andersson","given":"Stig Haugsboe","non-dropping-particle":"","parse-names":false,"suffix":""},{"dropping-particle":"","family":"Docking","given":"Sean Iain","non-dropping-particle":"","parse-names":false,"suffix":""},{"dropping-particle":"","family":"Drew","given":"Michael","non-dropping-particle":"","parse-names":false,"suffix":""},{"dropping-particle":"","family":"Finch","given":"Caroline F","non-dropping-particle":"","parse-names":false,"suffix":""},{"dropping-particle":"","family":"Fortington","given":"Lauren Victoria","non-dropping-particle":"","parse-names":false,"suffix":""},{"dropping-particle":"","family":"Harøy","given":"Joar","non-dropping-particle":"","parse-names":false,"suffix":""},{"dropping-particle":"","family":"Khan","given":"Karim M","non-dropping-particle":"","parse-names":false,"suffix":""},{"dropping-particle":"","family":"Moreau","given":"Bill","non-dropping-particle":"","parse-names":false,"suffix":""},{"dropping-particle":"","family":"Moore","given":"Isabel S","non-dropping-particle":"","parse-names":false,"suffix":""},{"dropping-particle":"","family":"Møller","given":"Merete","non-dropping-particle":"","parse-names":false,"suffix":""},{"dropping-particle":"","family":"Nabhan","given":"Dustin","non-dropping-particle":"","parse-names":false,"suffix":""},{"dropping-particle":"","family":"Nielsen","given":"Rasmus Oestergaard","non-dropping-particle":"","parse-names":false,"suffix":""},{"dropping-particle":"","family":"Pasanen","given":"Kati","non-dropping-particle":"","parse-names":false,"suffix":""},{"dropping-particle":"","family":"Schwellnus","given":"Martin","non-dropping-particle":"","parse-names":false,"suffix":""},{"dropping-particle":"","family":"Soligard","given":"Torbjørn","non-dropping-particle":"","parse-names":false,"suffix":""},{"dropping-particle":"","family":"Verhagen","given":"Evert","non-dropping-particle":"","parse-names":false,"suffix":""}],"container-title":"British journal of sports medicine","id":"ITEM-2","issue":"7","issued":{"date-parts":[["2020","4"]]},"language":"eng","page":"390-396","publisher-place":"England","title":"Improved reporting of overuse injuries and health problems in sport: an update of  the Oslo Sport Trauma Research Center questionnaires.","type":"article-journal","volume":"54"},"uris":["http://www.mendeley.com/documents/?uuid=ade09c43-73eb-4934-823a-b9cc2bd9a62b"]}],"mendeley":{"formattedCitation":"[6,7]","plainTextFormattedCitation":"[6,7]","previouslyFormattedCitation":"[6,7]"},"properties":{"noteIndex":0},"schema":"https://github.com/citation-style-language/schema/raw/master/csl-citation.json"}</w:instrText>
      </w:r>
      <w:r w:rsidRPr="00464075">
        <w:rPr>
          <w:rFonts w:ascii="Times New Roman" w:eastAsia="Times New Roman" w:hAnsi="Times New Roman" w:cs="Times New Roman"/>
          <w:b/>
          <w:sz w:val="24"/>
          <w:szCs w:val="24"/>
          <w:lang w:val="en-GB" w:eastAsia="sl-SI"/>
        </w:rPr>
        <w:fldChar w:fldCharType="separate"/>
      </w:r>
      <w:r w:rsidR="008A0975" w:rsidRPr="00464075">
        <w:rPr>
          <w:rFonts w:ascii="Times New Roman" w:eastAsia="Times New Roman" w:hAnsi="Times New Roman" w:cs="Times New Roman"/>
          <w:noProof/>
          <w:sz w:val="24"/>
          <w:szCs w:val="24"/>
          <w:lang w:val="en-GB" w:eastAsia="sl-SI"/>
        </w:rPr>
        <w:t>[6,7]</w:t>
      </w:r>
      <w:r w:rsidRPr="00464075">
        <w:rPr>
          <w:rFonts w:ascii="Times New Roman" w:eastAsia="Times New Roman" w:hAnsi="Times New Roman" w:cs="Times New Roman"/>
          <w:b/>
          <w:sz w:val="24"/>
          <w:szCs w:val="24"/>
          <w:lang w:val="en-GB" w:eastAsia="sl-SI"/>
        </w:rPr>
        <w:fldChar w:fldCharType="end"/>
      </w:r>
    </w:p>
    <w:p w:rsidR="00232C3A" w:rsidRPr="00464075" w:rsidRDefault="00232C3A" w:rsidP="008A0975">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232C3A">
        <w:rPr>
          <w:rFonts w:ascii="Times New Roman" w:eastAsia="Times New Roman" w:hAnsi="Times New Roman" w:cs="Times New Roman"/>
          <w:sz w:val="24"/>
          <w:szCs w:val="24"/>
          <w:lang w:val="en-GB" w:eastAsia="sl-SI"/>
        </w:rPr>
        <w:t>These tests have been validated through extensive research and are widely used in both research and practical settings due to their proven reliability and validity.</w:t>
      </w:r>
    </w:p>
    <w:p w:rsidR="00A671E4" w:rsidRDefault="00CE2B35" w:rsidP="008A0975">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Pr>
          <w:rFonts w:ascii="Times New Roman" w:eastAsia="Times New Roman" w:hAnsi="Times New Roman" w:cs="Times New Roman"/>
          <w:sz w:val="24"/>
          <w:szCs w:val="24"/>
          <w:lang w:val="en-GB" w:eastAsia="sl-SI"/>
        </w:rPr>
        <w:t>T</w:t>
      </w:r>
      <w:r w:rsidRPr="00CE2B35">
        <w:rPr>
          <w:rFonts w:ascii="Times New Roman" w:eastAsia="Times New Roman" w:hAnsi="Times New Roman" w:cs="Times New Roman"/>
          <w:sz w:val="24"/>
          <w:szCs w:val="24"/>
          <w:lang w:val="en-GB" w:eastAsia="sl-SI"/>
        </w:rPr>
        <w:t xml:space="preserve">o find validated monitoring methods that align with your goals, I recommend consulting a sports scientist </w:t>
      </w:r>
      <w:r w:rsidR="00A671E4" w:rsidRPr="008A0975">
        <w:rPr>
          <w:rFonts w:ascii="Times New Roman" w:eastAsia="Times New Roman" w:hAnsi="Times New Roman" w:cs="Times New Roman"/>
          <w:sz w:val="24"/>
          <w:szCs w:val="24"/>
          <w:highlight w:val="yellow"/>
          <w:lang w:val="en-GB" w:eastAsia="sl-SI"/>
        </w:rPr>
        <w:t>(we are available here)</w:t>
      </w:r>
      <w:r w:rsidR="00A671E4">
        <w:rPr>
          <w:rFonts w:ascii="Times New Roman" w:eastAsia="Times New Roman" w:hAnsi="Times New Roman" w:cs="Times New Roman"/>
          <w:sz w:val="24"/>
          <w:szCs w:val="24"/>
          <w:lang w:val="en-GB" w:eastAsia="sl-SI"/>
        </w:rPr>
        <w:t>, or</w:t>
      </w:r>
      <w:r w:rsidRPr="00CE2B35">
        <w:rPr>
          <w:rFonts w:ascii="Times New Roman" w:eastAsia="Times New Roman" w:hAnsi="Times New Roman" w:cs="Times New Roman"/>
          <w:sz w:val="24"/>
          <w:szCs w:val="24"/>
          <w:lang w:val="en-GB" w:eastAsia="sl-SI"/>
        </w:rPr>
        <w:t xml:space="preserve"> reviewing recent high-quality publications</w:t>
      </w:r>
      <w:r>
        <w:rPr>
          <w:rFonts w:ascii="Times New Roman" w:eastAsia="Times New Roman" w:hAnsi="Times New Roman" w:cs="Times New Roman"/>
          <w:sz w:val="24"/>
          <w:szCs w:val="24"/>
          <w:lang w:val="en-GB" w:eastAsia="sl-SI"/>
        </w:rPr>
        <w:t>.</w:t>
      </w:r>
    </w:p>
    <w:p w:rsidR="00673678" w:rsidRPr="007139D0" w:rsidRDefault="00A671E4" w:rsidP="00673678">
      <w:pPr>
        <w:spacing w:before="100" w:beforeAutospacing="1" w:after="100" w:afterAutospacing="1" w:line="240" w:lineRule="auto"/>
        <w:jc w:val="both"/>
        <w:rPr>
          <w:rFonts w:ascii="Times New Roman" w:eastAsia="Times New Roman" w:hAnsi="Times New Roman" w:cs="Times New Roman"/>
          <w:b/>
          <w:sz w:val="24"/>
          <w:szCs w:val="24"/>
          <w:lang w:val="en-GB" w:eastAsia="sl-SI"/>
        </w:rPr>
      </w:pPr>
      <w:r w:rsidRPr="007139D0">
        <w:rPr>
          <w:rFonts w:ascii="Times New Roman" w:eastAsia="Times New Roman" w:hAnsi="Times New Roman" w:cs="Times New Roman"/>
          <w:b/>
          <w:sz w:val="24"/>
          <w:szCs w:val="24"/>
          <w:lang w:val="en-GB" w:eastAsia="sl-SI"/>
        </w:rPr>
        <w:t>Implementation of Monitoring Programs</w:t>
      </w:r>
      <w:r w:rsidR="00673678" w:rsidRPr="00673678">
        <w:rPr>
          <w:rFonts w:ascii="Times New Roman" w:eastAsia="Times New Roman" w:hAnsi="Times New Roman" w:cs="Times New Roman"/>
          <w:b/>
          <w:sz w:val="24"/>
          <w:szCs w:val="24"/>
          <w:lang w:val="en-GB" w:eastAsia="sl-SI"/>
        </w:rPr>
        <w:t xml:space="preserve"> </w:t>
      </w:r>
      <w:r w:rsidR="00673678">
        <w:rPr>
          <w:rFonts w:ascii="Times New Roman" w:eastAsia="Times New Roman" w:hAnsi="Times New Roman" w:cs="Times New Roman"/>
          <w:b/>
          <w:sz w:val="24"/>
          <w:szCs w:val="24"/>
          <w:lang w:val="en-GB" w:eastAsia="sl-SI"/>
        </w:rPr>
        <w:t>– C</w:t>
      </w:r>
      <w:r w:rsidR="00673678" w:rsidRPr="007139D0">
        <w:rPr>
          <w:rFonts w:ascii="Times New Roman" w:eastAsia="Times New Roman" w:hAnsi="Times New Roman" w:cs="Times New Roman"/>
          <w:b/>
          <w:sz w:val="24"/>
          <w:szCs w:val="24"/>
          <w:lang w:val="en-GB" w:eastAsia="sl-SI"/>
        </w:rPr>
        <w:t>o</w:t>
      </w:r>
      <w:r w:rsidR="00673678">
        <w:rPr>
          <w:rFonts w:ascii="Times New Roman" w:eastAsia="Times New Roman" w:hAnsi="Times New Roman" w:cs="Times New Roman"/>
          <w:b/>
          <w:sz w:val="24"/>
          <w:szCs w:val="24"/>
          <w:lang w:val="en-GB" w:eastAsia="sl-SI"/>
        </w:rPr>
        <w:t>m</w:t>
      </w:r>
      <w:r w:rsidR="00673678" w:rsidRPr="007139D0">
        <w:rPr>
          <w:rFonts w:ascii="Times New Roman" w:eastAsia="Times New Roman" w:hAnsi="Times New Roman" w:cs="Times New Roman"/>
          <w:b/>
          <w:sz w:val="24"/>
          <w:szCs w:val="24"/>
          <w:lang w:val="en-GB" w:eastAsia="sl-SI"/>
        </w:rPr>
        <w:t>pliance: The Key to Success</w:t>
      </w:r>
    </w:p>
    <w:p w:rsidR="00A671E4" w:rsidRDefault="00A671E4" w:rsidP="00A671E4">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671E4">
        <w:rPr>
          <w:rFonts w:ascii="Times New Roman" w:eastAsia="Times New Roman" w:hAnsi="Times New Roman" w:cs="Times New Roman"/>
          <w:sz w:val="24"/>
          <w:szCs w:val="24"/>
          <w:lang w:val="en-GB" w:eastAsia="sl-SI"/>
        </w:rPr>
        <w:t xml:space="preserve">Once monitoring methods are established, the next critical step is their efficient implementation. Successful implementation </w:t>
      </w:r>
      <w:r w:rsidR="00673678">
        <w:rPr>
          <w:rFonts w:ascii="Times New Roman" w:eastAsia="Times New Roman" w:hAnsi="Times New Roman" w:cs="Times New Roman"/>
          <w:sz w:val="24"/>
          <w:szCs w:val="24"/>
          <w:lang w:val="en-GB" w:eastAsia="sl-SI"/>
        </w:rPr>
        <w:t>depends</w:t>
      </w:r>
      <w:r w:rsidRPr="00A671E4">
        <w:rPr>
          <w:rFonts w:ascii="Times New Roman" w:eastAsia="Times New Roman" w:hAnsi="Times New Roman" w:cs="Times New Roman"/>
          <w:sz w:val="24"/>
          <w:szCs w:val="24"/>
          <w:lang w:val="en-GB" w:eastAsia="sl-SI"/>
        </w:rPr>
        <w:t xml:space="preserve"> on several factors, with compliance being one of the most crucial.</w:t>
      </w:r>
      <w:r w:rsidR="008A0975">
        <w:rPr>
          <w:rFonts w:ascii="Times New Roman" w:eastAsia="Times New Roman" w:hAnsi="Times New Roman" w:cs="Times New Roman"/>
          <w:sz w:val="24"/>
          <w:szCs w:val="24"/>
          <w:lang w:val="en-GB" w:eastAsia="sl-SI"/>
        </w:rPr>
        <w:fldChar w:fldCharType="begin" w:fldLock="1"/>
      </w:r>
      <w:r w:rsidR="00641480">
        <w:rPr>
          <w:rFonts w:ascii="Times New Roman" w:eastAsia="Times New Roman" w:hAnsi="Times New Roman" w:cs="Times New Roman"/>
          <w:sz w:val="24"/>
          <w:szCs w:val="24"/>
          <w:lang w:val="en-GB" w:eastAsia="sl-SI"/>
        </w:rPr>
        <w:instrText>ADDIN CSL_CITATION {"citationItems":[{"id":"ITEM-1","itemData":{"DOI":"10.1123/ijspp.2013-0455","ISSN":"1555-0265 (Print)","PMID":"24334285","abstract":"PURPOSE: To establish the minimum number of days that heart-rate-variability  (HRV, ie, the natural logarithm of square root of the mean sum of the squared differences between R-R intervals, Ln rMSSD) data should be averaged to achieve correspondingly equivalent results as data averaged over a 1-wk period. METHODS: Standardized changes in Ln rMSSD between different phases of training (normal training, functional overreaching (FOR), overall training, and taper) and the correlation coefficients of percentage changes in performance vs changes in Ln rMSSD were compared when averaging Ln rMSSD from 1 to 7 d, randomly selected within the week. RESULTS: Standardized Ln rMSSD changes (90% confidence limits, CL) from baseline to overload (FOR) were 0.20 ± 0.28, 0.33 ± 0.26, 0.49 ± 0.33, 0.48 ± 0.28, 0.47 ± 0.26, 0.45 ± 0.26, and 0.43 ± 0.29 on days 1 to 7, respectively. Correlations (90% CL) over the same time sequence and training phase were -.02 ± .23, -.07 ± .23, -.17 ± .22, -.25 ± .22, -.26 ± .22, -.28 ± .21, and -.25 ± .22 on days 1 to 7. There were almost perfect quadratic relationships between standardized changes/r values vs the number of days Ln rMSSD was averaged (r2 = .92 and .97, respectively) in trained triathletes during FOR. This indicates a plateau in the increase in standardized changes/r values' magnitude after 3 and 4 d, respectively, in trained triathletes. CONCLUSION: Practitioners using HRV to monitor training adaptation should use a minimum of 3 (randomly selected) valid data points per week.","author":[{"dropping-particle":"","family":"Plews","given":"Daniel J","non-dropping-particle":"","parse-names":false,"suffix":""},{"dropping-particle":"","family":"Laursen","given":"Paul B","non-dropping-particle":"","parse-names":false,"suffix":""},{"dropping-particle":"","family":"Meur","given":"Yann","non-dropping-particle":"Le","parse-names":false,"suffix":""},{"dropping-particle":"","family":"Hausswirth","given":"Christophe","non-dropping-particle":"","parse-names":false,"suffix":""},{"dropping-particle":"","family":"Kilding","given":"Andrew E","non-dropping-particle":"","parse-names":false,"suffix":""},{"dropping-particle":"","family":"Buchheit","given":"Martin","non-dropping-particle":"","parse-names":false,"suffix":""}],"container-title":"International journal of sports physiology and performance","id":"ITEM-1","issue":"5","issued":{"date-parts":[["2014","9"]]},"language":"eng","page":"783-790","publisher-place":"United States","title":"Monitoring training with heart rate-variability: how much compliance is needed  for valid assessment?","type":"article-journal","volume":"9"},"uris":["http://www.mendeley.com/documents/?uuid=7d563592-17f0-4014-8d8e-5238a4203d27"]}],"mendeley":{"formattedCitation":"[8]","plainTextFormattedCitation":"[8]","previouslyFormattedCitation":"[8]"},"properties":{"noteIndex":0},"schema":"https://github.com/citation-style-language/schema/raw/master/csl-citation.json"}</w:instrText>
      </w:r>
      <w:r w:rsidR="008A0975">
        <w:rPr>
          <w:rFonts w:ascii="Times New Roman" w:eastAsia="Times New Roman" w:hAnsi="Times New Roman" w:cs="Times New Roman"/>
          <w:sz w:val="24"/>
          <w:szCs w:val="24"/>
          <w:lang w:val="en-GB" w:eastAsia="sl-SI"/>
        </w:rPr>
        <w:fldChar w:fldCharType="separate"/>
      </w:r>
      <w:r w:rsidR="008A0975" w:rsidRPr="008A0975">
        <w:rPr>
          <w:rFonts w:ascii="Times New Roman" w:eastAsia="Times New Roman" w:hAnsi="Times New Roman" w:cs="Times New Roman"/>
          <w:noProof/>
          <w:sz w:val="24"/>
          <w:szCs w:val="24"/>
          <w:lang w:val="en-GB" w:eastAsia="sl-SI"/>
        </w:rPr>
        <w:t>[8]</w:t>
      </w:r>
      <w:r w:rsidR="008A0975">
        <w:rPr>
          <w:rFonts w:ascii="Times New Roman" w:eastAsia="Times New Roman" w:hAnsi="Times New Roman" w:cs="Times New Roman"/>
          <w:sz w:val="24"/>
          <w:szCs w:val="24"/>
          <w:lang w:val="en-GB" w:eastAsia="sl-SI"/>
        </w:rPr>
        <w:fldChar w:fldCharType="end"/>
      </w:r>
      <w:r w:rsidRPr="00A671E4">
        <w:rPr>
          <w:rFonts w:ascii="Times New Roman" w:eastAsia="Times New Roman" w:hAnsi="Times New Roman" w:cs="Times New Roman"/>
          <w:sz w:val="24"/>
          <w:szCs w:val="24"/>
          <w:lang w:val="en-GB" w:eastAsia="sl-SI"/>
        </w:rPr>
        <w:t xml:space="preserve"> Compliance, in this context, refers to the extent to which athletes consistently participate in and adhere to the monitoring protocols. High compliance is essential to ensure </w:t>
      </w:r>
      <w:r w:rsidRPr="00A671E4">
        <w:rPr>
          <w:rFonts w:ascii="Times New Roman" w:eastAsia="Times New Roman" w:hAnsi="Times New Roman" w:cs="Times New Roman"/>
          <w:sz w:val="24"/>
          <w:szCs w:val="24"/>
          <w:lang w:val="en-GB" w:eastAsia="sl-SI"/>
        </w:rPr>
        <w:lastRenderedPageBreak/>
        <w:t>that the data collected reflects the true status of the athletes, providing a comprehensive view of their health and performance.</w:t>
      </w:r>
      <w:r w:rsidR="00C73224">
        <w:rPr>
          <w:rFonts w:ascii="Times New Roman" w:eastAsia="Times New Roman" w:hAnsi="Times New Roman" w:cs="Times New Roman"/>
          <w:sz w:val="24"/>
          <w:szCs w:val="24"/>
          <w:lang w:val="en-GB" w:eastAsia="sl-SI"/>
        </w:rPr>
        <w:t xml:space="preserve"> </w:t>
      </w:r>
    </w:p>
    <w:p w:rsidR="00C73224" w:rsidRPr="00A671E4" w:rsidRDefault="00C73224" w:rsidP="00A671E4">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671E4">
        <w:rPr>
          <w:rFonts w:ascii="Times New Roman" w:eastAsia="Times New Roman" w:hAnsi="Times New Roman" w:cs="Times New Roman"/>
          <w:sz w:val="24"/>
          <w:szCs w:val="24"/>
          <w:lang w:val="en-GB" w:eastAsia="sl-SI"/>
        </w:rPr>
        <w:t>Experience from health teams</w:t>
      </w:r>
      <w:r>
        <w:rPr>
          <w:rFonts w:ascii="Times New Roman" w:eastAsia="Times New Roman" w:hAnsi="Times New Roman" w:cs="Times New Roman"/>
          <w:sz w:val="24"/>
          <w:szCs w:val="24"/>
          <w:lang w:val="en-GB" w:eastAsia="sl-SI"/>
        </w:rPr>
        <w:t xml:space="preserve"> </w:t>
      </w:r>
      <w:r w:rsidRPr="00A671E4">
        <w:rPr>
          <w:rFonts w:ascii="Times New Roman" w:eastAsia="Times New Roman" w:hAnsi="Times New Roman" w:cs="Times New Roman"/>
          <w:sz w:val="24"/>
          <w:szCs w:val="24"/>
          <w:lang w:val="en-GB" w:eastAsia="sl-SI"/>
        </w:rPr>
        <w:t>highlight that athletes are more likely to engage with monitoring programs if they perceive a direct benefit to their health and success. If athletes feel that their participation in the program improves their medical care and increases their chances of success, they are more likely to remain compliant over time. This underscores the importance of communicating the value of the program to the athletes and integrating their feedback into the process.</w:t>
      </w:r>
    </w:p>
    <w:p w:rsidR="00A671E4" w:rsidRPr="007139D0" w:rsidRDefault="00A671E4" w:rsidP="00A671E4">
      <w:pPr>
        <w:spacing w:before="100" w:beforeAutospacing="1" w:after="100" w:afterAutospacing="1" w:line="240" w:lineRule="auto"/>
        <w:jc w:val="both"/>
        <w:rPr>
          <w:rFonts w:ascii="Times New Roman" w:eastAsia="Times New Roman" w:hAnsi="Times New Roman" w:cs="Times New Roman"/>
          <w:b/>
          <w:sz w:val="24"/>
          <w:szCs w:val="24"/>
          <w:lang w:val="en-GB" w:eastAsia="sl-SI"/>
        </w:rPr>
      </w:pPr>
      <w:r w:rsidRPr="007139D0">
        <w:rPr>
          <w:rFonts w:ascii="Times New Roman" w:eastAsia="Times New Roman" w:hAnsi="Times New Roman" w:cs="Times New Roman"/>
          <w:b/>
          <w:sz w:val="24"/>
          <w:szCs w:val="24"/>
          <w:lang w:val="en-GB" w:eastAsia="sl-SI"/>
        </w:rPr>
        <w:t>Understanding the Purpose</w:t>
      </w:r>
    </w:p>
    <w:p w:rsidR="00A671E4" w:rsidRPr="00A671E4" w:rsidRDefault="00A671E4" w:rsidP="00A671E4">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671E4">
        <w:rPr>
          <w:rFonts w:ascii="Times New Roman" w:eastAsia="Times New Roman" w:hAnsi="Times New Roman" w:cs="Times New Roman"/>
          <w:sz w:val="24"/>
          <w:szCs w:val="24"/>
          <w:lang w:val="en-GB" w:eastAsia="sl-SI"/>
        </w:rPr>
        <w:t xml:space="preserve">Before implementing a monitoring program, it’s essential to clarify its purpose. Whether the goal is to protect the athlete's health, enhance performance, or a combination of both, understanding the "why" behind the program will shape its design and execution. For instance, a program aimed at injury prevention might focus more on </w:t>
      </w:r>
      <w:r w:rsidR="002B67BD">
        <w:rPr>
          <w:rFonts w:ascii="Times New Roman" w:eastAsia="Times New Roman" w:hAnsi="Times New Roman" w:cs="Times New Roman"/>
          <w:sz w:val="24"/>
          <w:szCs w:val="24"/>
          <w:lang w:val="en-GB" w:eastAsia="sl-SI"/>
        </w:rPr>
        <w:t xml:space="preserve">injury surveillance, </w:t>
      </w:r>
      <w:r w:rsidRPr="00A671E4">
        <w:rPr>
          <w:rFonts w:ascii="Times New Roman" w:eastAsia="Times New Roman" w:hAnsi="Times New Roman" w:cs="Times New Roman"/>
          <w:sz w:val="24"/>
          <w:szCs w:val="24"/>
          <w:lang w:val="en-GB" w:eastAsia="sl-SI"/>
        </w:rPr>
        <w:t xml:space="preserve">biomechanical assessments and workload monitoring, while one </w:t>
      </w:r>
      <w:proofErr w:type="spellStart"/>
      <w:r w:rsidRPr="00A671E4">
        <w:rPr>
          <w:rFonts w:ascii="Times New Roman" w:eastAsia="Times New Roman" w:hAnsi="Times New Roman" w:cs="Times New Roman"/>
          <w:sz w:val="24"/>
          <w:szCs w:val="24"/>
          <w:lang w:val="en-GB" w:eastAsia="sl-SI"/>
        </w:rPr>
        <w:t>centered</w:t>
      </w:r>
      <w:proofErr w:type="spellEnd"/>
      <w:r w:rsidRPr="00A671E4">
        <w:rPr>
          <w:rFonts w:ascii="Times New Roman" w:eastAsia="Times New Roman" w:hAnsi="Times New Roman" w:cs="Times New Roman"/>
          <w:sz w:val="24"/>
          <w:szCs w:val="24"/>
          <w:lang w:val="en-GB" w:eastAsia="sl-SI"/>
        </w:rPr>
        <w:t xml:space="preserve"> on performance enhancement might prioritize physiological metrics like heart rate variability or lactate thresholds.</w:t>
      </w:r>
    </w:p>
    <w:p w:rsidR="00A671E4" w:rsidRPr="007139D0" w:rsidRDefault="00A671E4" w:rsidP="00A671E4">
      <w:pPr>
        <w:spacing w:before="100" w:beforeAutospacing="1" w:after="100" w:afterAutospacing="1" w:line="240" w:lineRule="auto"/>
        <w:jc w:val="both"/>
        <w:rPr>
          <w:rFonts w:ascii="Times New Roman" w:eastAsia="Times New Roman" w:hAnsi="Times New Roman" w:cs="Times New Roman"/>
          <w:b/>
          <w:sz w:val="24"/>
          <w:szCs w:val="24"/>
          <w:lang w:val="en-GB" w:eastAsia="sl-SI"/>
        </w:rPr>
      </w:pPr>
      <w:r w:rsidRPr="007139D0">
        <w:rPr>
          <w:rFonts w:ascii="Times New Roman" w:eastAsia="Times New Roman" w:hAnsi="Times New Roman" w:cs="Times New Roman"/>
          <w:b/>
          <w:sz w:val="24"/>
          <w:szCs w:val="24"/>
          <w:lang w:val="en-GB" w:eastAsia="sl-SI"/>
        </w:rPr>
        <w:t>Key Considerations for Effective Implementation</w:t>
      </w:r>
    </w:p>
    <w:p w:rsidR="00A671E4" w:rsidRPr="00A671E4" w:rsidRDefault="00A671E4" w:rsidP="00A671E4">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8A0975">
        <w:rPr>
          <w:rFonts w:ascii="Times New Roman" w:eastAsia="Times New Roman" w:hAnsi="Times New Roman" w:cs="Times New Roman"/>
          <w:b/>
          <w:i/>
          <w:sz w:val="24"/>
          <w:szCs w:val="24"/>
          <w:lang w:val="en-GB" w:eastAsia="sl-SI"/>
        </w:rPr>
        <w:t>Timeline and Frequency of Monitoring</w:t>
      </w:r>
      <w:r w:rsidR="008A0975">
        <w:rPr>
          <w:rFonts w:ascii="Times New Roman" w:eastAsia="Times New Roman" w:hAnsi="Times New Roman" w:cs="Times New Roman"/>
          <w:b/>
          <w:i/>
          <w:sz w:val="24"/>
          <w:szCs w:val="24"/>
          <w:lang w:val="en-GB" w:eastAsia="sl-SI"/>
        </w:rPr>
        <w:t>:</w:t>
      </w:r>
      <w:r w:rsidRPr="00A671E4">
        <w:rPr>
          <w:rFonts w:ascii="Times New Roman" w:eastAsia="Times New Roman" w:hAnsi="Times New Roman" w:cs="Times New Roman"/>
          <w:sz w:val="24"/>
          <w:szCs w:val="24"/>
          <w:lang w:val="en-GB" w:eastAsia="sl-SI"/>
        </w:rPr>
        <w:t xml:space="preserve"> The timeline and frequency of monitoring must be carefully planned. This involves determining how often data should be collected (e.g., daily, weekly, monthly) and ensuring that these intervals align with the athletes' training and competition schedules. Regular, consistent monitoring allows for the timely identification of trends or issues, but it’s important to strike a balance—too frequent monitoring can lead to data fatig</w:t>
      </w:r>
      <w:r w:rsidR="007139D0">
        <w:rPr>
          <w:rFonts w:ascii="Times New Roman" w:eastAsia="Times New Roman" w:hAnsi="Times New Roman" w:cs="Times New Roman"/>
          <w:sz w:val="24"/>
          <w:szCs w:val="24"/>
          <w:lang w:val="en-GB" w:eastAsia="sl-SI"/>
        </w:rPr>
        <w:t>u</w:t>
      </w:r>
      <w:r w:rsidRPr="00A671E4">
        <w:rPr>
          <w:rFonts w:ascii="Times New Roman" w:eastAsia="Times New Roman" w:hAnsi="Times New Roman" w:cs="Times New Roman"/>
          <w:sz w:val="24"/>
          <w:szCs w:val="24"/>
          <w:lang w:val="en-GB" w:eastAsia="sl-SI"/>
        </w:rPr>
        <w:t>e, while too infrequent monitoring might miss critical changes.</w:t>
      </w:r>
    </w:p>
    <w:p w:rsidR="00A671E4" w:rsidRPr="00A671E4" w:rsidRDefault="00A671E4" w:rsidP="00A671E4">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8A0975">
        <w:rPr>
          <w:rFonts w:ascii="Times New Roman" w:eastAsia="Times New Roman" w:hAnsi="Times New Roman" w:cs="Times New Roman"/>
          <w:b/>
          <w:i/>
          <w:sz w:val="24"/>
          <w:szCs w:val="24"/>
          <w:lang w:val="en-GB" w:eastAsia="sl-SI"/>
        </w:rPr>
        <w:t>Responsibility for Data Reporting:</w:t>
      </w:r>
      <w:r w:rsidRPr="00A671E4">
        <w:rPr>
          <w:rFonts w:ascii="Times New Roman" w:eastAsia="Times New Roman" w:hAnsi="Times New Roman" w:cs="Times New Roman"/>
          <w:sz w:val="24"/>
          <w:szCs w:val="24"/>
          <w:lang w:val="en-GB" w:eastAsia="sl-SI"/>
        </w:rPr>
        <w:t xml:space="preserve"> Clearly defining who is responsible for reporting data is crucial. This could be the athletes themselves, coaches, or support staff. Involving athletes directly in the reporting process can enhance their engagement and ownership of the program, but it’s also important to ensure that the reporting process is s</w:t>
      </w:r>
      <w:r w:rsidR="002B67BD">
        <w:rPr>
          <w:rFonts w:ascii="Times New Roman" w:eastAsia="Times New Roman" w:hAnsi="Times New Roman" w:cs="Times New Roman"/>
          <w:sz w:val="24"/>
          <w:szCs w:val="24"/>
          <w:lang w:val="en-GB" w:eastAsia="sl-SI"/>
        </w:rPr>
        <w:t>implified</w:t>
      </w:r>
      <w:r w:rsidRPr="00A671E4">
        <w:rPr>
          <w:rFonts w:ascii="Times New Roman" w:eastAsia="Times New Roman" w:hAnsi="Times New Roman" w:cs="Times New Roman"/>
          <w:sz w:val="24"/>
          <w:szCs w:val="24"/>
          <w:lang w:val="en-GB" w:eastAsia="sl-SI"/>
        </w:rPr>
        <w:t xml:space="preserve"> and not overly burdensome. Automation, where possible, can help reduce the workload on athletes and staff.</w:t>
      </w:r>
    </w:p>
    <w:p w:rsidR="00A671E4" w:rsidRPr="00A671E4" w:rsidRDefault="00A671E4" w:rsidP="00A671E4">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8A0975">
        <w:rPr>
          <w:rFonts w:ascii="Times New Roman" w:eastAsia="Times New Roman" w:hAnsi="Times New Roman" w:cs="Times New Roman"/>
          <w:b/>
          <w:i/>
          <w:sz w:val="24"/>
          <w:szCs w:val="24"/>
          <w:lang w:val="en-GB" w:eastAsia="sl-SI"/>
        </w:rPr>
        <w:t>Reporting and Feedback of Gathered Data</w:t>
      </w:r>
      <w:r w:rsidRPr="008A0975">
        <w:rPr>
          <w:rFonts w:ascii="Times New Roman" w:eastAsia="Times New Roman" w:hAnsi="Times New Roman" w:cs="Times New Roman"/>
          <w:i/>
          <w:sz w:val="24"/>
          <w:szCs w:val="24"/>
          <w:lang w:val="en-GB" w:eastAsia="sl-SI"/>
        </w:rPr>
        <w:t>:</w:t>
      </w:r>
      <w:r w:rsidRPr="00A671E4">
        <w:rPr>
          <w:rFonts w:ascii="Times New Roman" w:eastAsia="Times New Roman" w:hAnsi="Times New Roman" w:cs="Times New Roman"/>
          <w:sz w:val="24"/>
          <w:szCs w:val="24"/>
          <w:lang w:val="en-GB" w:eastAsia="sl-SI"/>
        </w:rPr>
        <w:t xml:space="preserve"> The process </w:t>
      </w:r>
      <w:r w:rsidR="00673678">
        <w:rPr>
          <w:rFonts w:ascii="Times New Roman" w:eastAsia="Times New Roman" w:hAnsi="Times New Roman" w:cs="Times New Roman"/>
          <w:sz w:val="24"/>
          <w:szCs w:val="24"/>
          <w:lang w:val="en-GB" w:eastAsia="sl-SI"/>
        </w:rPr>
        <w:t xml:space="preserve">of </w:t>
      </w:r>
      <w:r w:rsidRPr="00A671E4">
        <w:rPr>
          <w:rFonts w:ascii="Times New Roman" w:eastAsia="Times New Roman" w:hAnsi="Times New Roman" w:cs="Times New Roman"/>
          <w:sz w:val="24"/>
          <w:szCs w:val="24"/>
          <w:lang w:val="en-GB" w:eastAsia="sl-SI"/>
        </w:rPr>
        <w:t xml:space="preserve">providing feedback on the gathered data must be well-structured. Data should not only be collected but also </w:t>
      </w:r>
      <w:proofErr w:type="spellStart"/>
      <w:r w:rsidRPr="00A671E4">
        <w:rPr>
          <w:rFonts w:ascii="Times New Roman" w:eastAsia="Times New Roman" w:hAnsi="Times New Roman" w:cs="Times New Roman"/>
          <w:sz w:val="24"/>
          <w:szCs w:val="24"/>
          <w:lang w:val="en-GB" w:eastAsia="sl-SI"/>
        </w:rPr>
        <w:t>analyzed</w:t>
      </w:r>
      <w:proofErr w:type="spellEnd"/>
      <w:r w:rsidRPr="00A671E4">
        <w:rPr>
          <w:rFonts w:ascii="Times New Roman" w:eastAsia="Times New Roman" w:hAnsi="Times New Roman" w:cs="Times New Roman"/>
          <w:sz w:val="24"/>
          <w:szCs w:val="24"/>
          <w:lang w:val="en-GB" w:eastAsia="sl-SI"/>
        </w:rPr>
        <w:t xml:space="preserve"> and interpreted regularly to inform training adjustments or medical interventions. Athletes </w:t>
      </w:r>
      <w:r w:rsidR="002B67BD">
        <w:rPr>
          <w:rFonts w:ascii="Times New Roman" w:eastAsia="Times New Roman" w:hAnsi="Times New Roman" w:cs="Times New Roman"/>
          <w:sz w:val="24"/>
          <w:szCs w:val="24"/>
          <w:lang w:val="en-GB" w:eastAsia="sl-SI"/>
        </w:rPr>
        <w:t xml:space="preserve">and their support staff </w:t>
      </w:r>
      <w:r w:rsidRPr="00A671E4">
        <w:rPr>
          <w:rFonts w:ascii="Times New Roman" w:eastAsia="Times New Roman" w:hAnsi="Times New Roman" w:cs="Times New Roman"/>
          <w:sz w:val="24"/>
          <w:szCs w:val="24"/>
          <w:lang w:val="en-GB" w:eastAsia="sl-SI"/>
        </w:rPr>
        <w:t>should receive timely and relevant feedback, which can reinforce the importance of their participation and help them understand how the data is being used to enhance their performance and well-being.</w:t>
      </w:r>
    </w:p>
    <w:p w:rsidR="00A671E4" w:rsidRPr="007139D0" w:rsidRDefault="00A671E4" w:rsidP="00A671E4">
      <w:pPr>
        <w:spacing w:before="100" w:beforeAutospacing="1" w:after="100" w:afterAutospacing="1" w:line="240" w:lineRule="auto"/>
        <w:jc w:val="both"/>
        <w:rPr>
          <w:rFonts w:ascii="Times New Roman" w:eastAsia="Times New Roman" w:hAnsi="Times New Roman" w:cs="Times New Roman"/>
          <w:b/>
          <w:sz w:val="24"/>
          <w:szCs w:val="24"/>
          <w:lang w:val="en-GB" w:eastAsia="sl-SI"/>
        </w:rPr>
      </w:pPr>
      <w:r w:rsidRPr="007139D0">
        <w:rPr>
          <w:rFonts w:ascii="Times New Roman" w:eastAsia="Times New Roman" w:hAnsi="Times New Roman" w:cs="Times New Roman"/>
          <w:b/>
          <w:sz w:val="24"/>
          <w:szCs w:val="24"/>
          <w:lang w:val="en-GB" w:eastAsia="sl-SI"/>
        </w:rPr>
        <w:t>Regular Data Analysis and Adjustment</w:t>
      </w:r>
    </w:p>
    <w:p w:rsidR="00A671E4" w:rsidRPr="00A671E4" w:rsidRDefault="00C73224" w:rsidP="00A671E4">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Pr>
          <w:rFonts w:ascii="Times New Roman" w:eastAsia="Times New Roman" w:hAnsi="Times New Roman" w:cs="Times New Roman"/>
          <w:sz w:val="24"/>
          <w:szCs w:val="24"/>
          <w:lang w:val="en-GB" w:eastAsia="sl-SI"/>
        </w:rPr>
        <w:t>As mentioned above, for a</w:t>
      </w:r>
      <w:r w:rsidR="00A671E4" w:rsidRPr="00A671E4">
        <w:rPr>
          <w:rFonts w:ascii="Times New Roman" w:eastAsia="Times New Roman" w:hAnsi="Times New Roman" w:cs="Times New Roman"/>
          <w:sz w:val="24"/>
          <w:szCs w:val="24"/>
          <w:lang w:val="en-GB" w:eastAsia="sl-SI"/>
        </w:rPr>
        <w:t xml:space="preserve"> monitoring program to be truly effective, the collected data needs to be regularly </w:t>
      </w:r>
      <w:proofErr w:type="spellStart"/>
      <w:r w:rsidR="00A671E4" w:rsidRPr="00A671E4">
        <w:rPr>
          <w:rFonts w:ascii="Times New Roman" w:eastAsia="Times New Roman" w:hAnsi="Times New Roman" w:cs="Times New Roman"/>
          <w:sz w:val="24"/>
          <w:szCs w:val="24"/>
          <w:lang w:val="en-GB" w:eastAsia="sl-SI"/>
        </w:rPr>
        <w:t>analyzed</w:t>
      </w:r>
      <w:proofErr w:type="spellEnd"/>
      <w:r w:rsidR="00A671E4" w:rsidRPr="00A671E4">
        <w:rPr>
          <w:rFonts w:ascii="Times New Roman" w:eastAsia="Times New Roman" w:hAnsi="Times New Roman" w:cs="Times New Roman"/>
          <w:sz w:val="24"/>
          <w:szCs w:val="24"/>
          <w:lang w:val="en-GB" w:eastAsia="sl-SI"/>
        </w:rPr>
        <w:t xml:space="preserve"> and used to make informed decisions. This could involve adjusting training loads, modifying recovery strategies, or implementing injury prevention measures. The integration of both subjective feedback from athletes and objective data from monitoring tools ensures a holistic approach, enhancing the accuracy and relevance of the interventions.</w:t>
      </w:r>
    </w:p>
    <w:p w:rsidR="0070767B" w:rsidRDefault="00A671E4" w:rsidP="0070767B">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A671E4">
        <w:rPr>
          <w:rFonts w:ascii="Times New Roman" w:eastAsia="Times New Roman" w:hAnsi="Times New Roman" w:cs="Times New Roman"/>
          <w:sz w:val="24"/>
          <w:szCs w:val="24"/>
          <w:lang w:val="en-GB" w:eastAsia="sl-SI"/>
        </w:rPr>
        <w:lastRenderedPageBreak/>
        <w:t>In summary, the successful implementation of monitoring programs requires careful planning and consideration of several key factors, particularly compliance</w:t>
      </w:r>
      <w:r w:rsidR="00673678">
        <w:rPr>
          <w:rFonts w:ascii="Times New Roman" w:eastAsia="Times New Roman" w:hAnsi="Times New Roman" w:cs="Times New Roman"/>
          <w:sz w:val="24"/>
          <w:szCs w:val="24"/>
          <w:lang w:val="en-GB" w:eastAsia="sl-SI"/>
        </w:rPr>
        <w:t xml:space="preserve"> and feedback</w:t>
      </w:r>
      <w:r w:rsidRPr="00A671E4">
        <w:rPr>
          <w:rFonts w:ascii="Times New Roman" w:eastAsia="Times New Roman" w:hAnsi="Times New Roman" w:cs="Times New Roman"/>
          <w:sz w:val="24"/>
          <w:szCs w:val="24"/>
          <w:lang w:val="en-GB" w:eastAsia="sl-SI"/>
        </w:rPr>
        <w:t xml:space="preserve">. By clearly defining the purpose of the program, ensuring regular and efficient data collection and analysis, and providing athletes with meaningful feedback, </w:t>
      </w:r>
      <w:r w:rsidR="00673678">
        <w:rPr>
          <w:rFonts w:ascii="Times New Roman" w:eastAsia="Times New Roman" w:hAnsi="Times New Roman" w:cs="Times New Roman"/>
          <w:sz w:val="24"/>
          <w:szCs w:val="24"/>
          <w:lang w:val="en-GB" w:eastAsia="sl-SI"/>
        </w:rPr>
        <w:t xml:space="preserve">athlete monitoring </w:t>
      </w:r>
      <w:r w:rsidRPr="00A671E4">
        <w:rPr>
          <w:rFonts w:ascii="Times New Roman" w:eastAsia="Times New Roman" w:hAnsi="Times New Roman" w:cs="Times New Roman"/>
          <w:sz w:val="24"/>
          <w:szCs w:val="24"/>
          <w:lang w:val="en-GB" w:eastAsia="sl-SI"/>
        </w:rPr>
        <w:t>programs can significantly contribute to both the health and performance of athletes.</w:t>
      </w:r>
    </w:p>
    <w:p w:rsidR="0070767B" w:rsidRPr="00673678" w:rsidRDefault="000F3D75" w:rsidP="0070767B">
      <w:pPr>
        <w:spacing w:before="100" w:beforeAutospacing="1" w:after="100" w:afterAutospacing="1" w:line="240" w:lineRule="auto"/>
        <w:jc w:val="both"/>
        <w:rPr>
          <w:rFonts w:ascii="Times New Roman" w:eastAsia="Times New Roman" w:hAnsi="Times New Roman" w:cs="Times New Roman"/>
          <w:b/>
          <w:sz w:val="24"/>
          <w:szCs w:val="24"/>
          <w:lang w:val="en-GB" w:eastAsia="sl-SI"/>
        </w:rPr>
      </w:pPr>
      <w:r>
        <w:rPr>
          <w:rFonts w:ascii="Times New Roman" w:eastAsia="Times New Roman" w:hAnsi="Times New Roman" w:cs="Times New Roman"/>
          <w:b/>
          <w:sz w:val="24"/>
          <w:szCs w:val="24"/>
          <w:lang w:val="en-GB" w:eastAsia="sl-SI"/>
        </w:rPr>
        <w:t>T</w:t>
      </w:r>
      <w:r w:rsidR="00ED248D">
        <w:rPr>
          <w:rFonts w:ascii="Times New Roman" w:eastAsia="Times New Roman" w:hAnsi="Times New Roman" w:cs="Times New Roman"/>
          <w:b/>
          <w:sz w:val="24"/>
          <w:szCs w:val="24"/>
          <w:lang w:val="en-GB" w:eastAsia="sl-SI"/>
        </w:rPr>
        <w:t xml:space="preserve">he </w:t>
      </w:r>
      <w:r w:rsidR="00673678">
        <w:rPr>
          <w:rFonts w:ascii="Times New Roman" w:eastAsia="Times New Roman" w:hAnsi="Times New Roman" w:cs="Times New Roman"/>
          <w:b/>
          <w:sz w:val="24"/>
          <w:szCs w:val="24"/>
          <w:lang w:val="en-GB" w:eastAsia="sl-SI"/>
        </w:rPr>
        <w:t>k</w:t>
      </w:r>
      <w:r w:rsidR="0070767B" w:rsidRPr="00673678">
        <w:rPr>
          <w:rFonts w:ascii="Times New Roman" w:eastAsia="Times New Roman" w:hAnsi="Times New Roman" w:cs="Times New Roman"/>
          <w:b/>
          <w:sz w:val="24"/>
          <w:szCs w:val="24"/>
          <w:lang w:val="en-GB" w:eastAsia="sl-SI"/>
        </w:rPr>
        <w:t>ey elements</w:t>
      </w:r>
      <w:r w:rsidR="00706FE7" w:rsidRPr="00673678">
        <w:rPr>
          <w:rFonts w:ascii="Times New Roman" w:eastAsia="Times New Roman" w:hAnsi="Times New Roman" w:cs="Times New Roman"/>
          <w:b/>
          <w:sz w:val="24"/>
          <w:szCs w:val="24"/>
          <w:lang w:val="en-GB" w:eastAsia="sl-SI"/>
        </w:rPr>
        <w:t xml:space="preserve"> of athlete monitoring</w:t>
      </w:r>
      <w:r w:rsidR="00B33036" w:rsidRPr="00673678">
        <w:rPr>
          <w:rFonts w:ascii="Times New Roman" w:eastAsia="Times New Roman" w:hAnsi="Times New Roman" w:cs="Times New Roman"/>
          <w:b/>
          <w:sz w:val="24"/>
          <w:szCs w:val="24"/>
          <w:lang w:val="en-GB" w:eastAsia="sl-SI"/>
        </w:rPr>
        <w:t xml:space="preserve"> are</w:t>
      </w:r>
      <w:r w:rsidR="0070767B" w:rsidRPr="00673678">
        <w:rPr>
          <w:rFonts w:ascii="Times New Roman" w:eastAsia="Times New Roman" w:hAnsi="Times New Roman" w:cs="Times New Roman"/>
          <w:b/>
          <w:sz w:val="24"/>
          <w:szCs w:val="24"/>
          <w:lang w:val="en-GB" w:eastAsia="sl-SI"/>
        </w:rPr>
        <w:t>:</w:t>
      </w:r>
    </w:p>
    <w:p w:rsidR="00ED248D" w:rsidRPr="00ED248D" w:rsidRDefault="00ED248D" w:rsidP="00ED248D">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ED248D">
        <w:rPr>
          <w:rFonts w:ascii="Times New Roman" w:eastAsia="Times New Roman" w:hAnsi="Times New Roman" w:cs="Times New Roman"/>
          <w:b/>
          <w:i/>
          <w:sz w:val="24"/>
          <w:szCs w:val="24"/>
          <w:lang w:val="en-GB" w:eastAsia="sl-SI"/>
        </w:rPr>
        <w:t>Validated Monitoring Methods</w:t>
      </w:r>
      <w:r w:rsidRPr="00ED248D">
        <w:rPr>
          <w:rFonts w:ascii="Times New Roman" w:eastAsia="Times New Roman" w:hAnsi="Times New Roman" w:cs="Times New Roman"/>
          <w:sz w:val="24"/>
          <w:szCs w:val="24"/>
          <w:lang w:val="en-GB" w:eastAsia="sl-SI"/>
        </w:rPr>
        <w:t>: Utilization of reliable and responsive methods tailored specifically for surveillance purposes.</w:t>
      </w:r>
    </w:p>
    <w:p w:rsidR="00ED248D" w:rsidRPr="00ED248D" w:rsidRDefault="00ED248D" w:rsidP="00ED248D">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ED248D">
        <w:rPr>
          <w:rFonts w:ascii="Times New Roman" w:eastAsia="Times New Roman" w:hAnsi="Times New Roman" w:cs="Times New Roman"/>
          <w:b/>
          <w:i/>
          <w:sz w:val="24"/>
          <w:szCs w:val="24"/>
          <w:lang w:val="en-GB" w:eastAsia="sl-SI"/>
        </w:rPr>
        <w:t>Clear Definitions:</w:t>
      </w:r>
      <w:r w:rsidRPr="00ED248D">
        <w:rPr>
          <w:rFonts w:ascii="Times New Roman" w:eastAsia="Times New Roman" w:hAnsi="Times New Roman" w:cs="Times New Roman"/>
          <w:sz w:val="24"/>
          <w:szCs w:val="24"/>
          <w:lang w:val="en-GB" w:eastAsia="sl-SI"/>
        </w:rPr>
        <w:t xml:space="preserve"> Establishment of precise definitions for terms such as injury or exposure to ensure consistency and accuracy.</w:t>
      </w:r>
    </w:p>
    <w:p w:rsidR="00ED248D" w:rsidRPr="00ED248D" w:rsidRDefault="00ED248D" w:rsidP="00ED248D">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ED248D">
        <w:rPr>
          <w:rFonts w:ascii="Times New Roman" w:eastAsia="Times New Roman" w:hAnsi="Times New Roman" w:cs="Times New Roman"/>
          <w:b/>
          <w:i/>
          <w:sz w:val="24"/>
          <w:szCs w:val="24"/>
          <w:lang w:val="en-GB" w:eastAsia="sl-SI"/>
        </w:rPr>
        <w:t>Engagement of Medical Personnel:</w:t>
      </w:r>
      <w:r w:rsidRPr="00ED248D">
        <w:rPr>
          <w:rFonts w:ascii="Times New Roman" w:eastAsia="Times New Roman" w:hAnsi="Times New Roman" w:cs="Times New Roman"/>
          <w:sz w:val="24"/>
          <w:szCs w:val="24"/>
          <w:lang w:val="en-GB" w:eastAsia="sl-SI"/>
        </w:rPr>
        <w:t xml:space="preserve"> Involvement of medical professionals in the monitoring process to facilitate timely intervention and treatment.</w:t>
      </w:r>
    </w:p>
    <w:p w:rsidR="00ED248D" w:rsidRPr="00ED248D" w:rsidRDefault="00ED248D" w:rsidP="00ED248D">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ED248D">
        <w:rPr>
          <w:rFonts w:ascii="Times New Roman" w:eastAsia="Times New Roman" w:hAnsi="Times New Roman" w:cs="Times New Roman"/>
          <w:b/>
          <w:i/>
          <w:sz w:val="24"/>
          <w:szCs w:val="24"/>
          <w:lang w:val="en-GB" w:eastAsia="sl-SI"/>
        </w:rPr>
        <w:t>Timely Feedback:</w:t>
      </w:r>
      <w:r w:rsidRPr="00ED248D">
        <w:rPr>
          <w:rFonts w:ascii="Times New Roman" w:eastAsia="Times New Roman" w:hAnsi="Times New Roman" w:cs="Times New Roman"/>
          <w:sz w:val="24"/>
          <w:szCs w:val="24"/>
          <w:lang w:val="en-GB" w:eastAsia="sl-SI"/>
        </w:rPr>
        <w:t xml:space="preserve"> Pr</w:t>
      </w:r>
      <w:r>
        <w:rPr>
          <w:rFonts w:ascii="Times New Roman" w:eastAsia="Times New Roman" w:hAnsi="Times New Roman" w:cs="Times New Roman"/>
          <w:sz w:val="24"/>
          <w:szCs w:val="24"/>
          <w:lang w:val="en-GB" w:eastAsia="sl-SI"/>
        </w:rPr>
        <w:t xml:space="preserve">oviding </w:t>
      </w:r>
      <w:r w:rsidRPr="00ED248D">
        <w:rPr>
          <w:rFonts w:ascii="Times New Roman" w:eastAsia="Times New Roman" w:hAnsi="Times New Roman" w:cs="Times New Roman"/>
          <w:sz w:val="24"/>
          <w:szCs w:val="24"/>
          <w:lang w:val="en-GB" w:eastAsia="sl-SI"/>
        </w:rPr>
        <w:t>prompt and actionable feedback to athletes and relevant stakeholders to support decision-making and improve outcomes.</w:t>
      </w:r>
    </w:p>
    <w:p w:rsidR="00673678" w:rsidRDefault="00ED248D" w:rsidP="00673678">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sidRPr="00ED248D">
        <w:rPr>
          <w:rFonts w:ascii="Times New Roman" w:eastAsia="Times New Roman" w:hAnsi="Times New Roman" w:cs="Times New Roman"/>
          <w:sz w:val="24"/>
          <w:szCs w:val="24"/>
          <w:lang w:val="en-GB" w:eastAsia="sl-SI"/>
        </w:rPr>
        <w:t>In my PhD thesis, I applied these principles by monitoring elite handball players from the first division over a 45-week season.</w:t>
      </w:r>
      <w:r w:rsidR="00673678" w:rsidRPr="00673678">
        <w:rPr>
          <w:rFonts w:ascii="Times New Roman" w:eastAsia="Times New Roman" w:hAnsi="Times New Roman" w:cs="Times New Roman"/>
          <w:sz w:val="24"/>
          <w:szCs w:val="24"/>
          <w:lang w:val="en-GB" w:eastAsia="sl-SI"/>
        </w:rPr>
        <w:t xml:space="preserve"> The focus was on capturing a detailed picture of their weekly load across various domains, including training, competition, academic and work commitments, sleep, and injury/illness </w:t>
      </w:r>
      <w:r>
        <w:rPr>
          <w:rFonts w:ascii="Times New Roman" w:eastAsia="Times New Roman" w:hAnsi="Times New Roman" w:cs="Times New Roman"/>
          <w:sz w:val="24"/>
          <w:szCs w:val="24"/>
          <w:lang w:val="en-GB" w:eastAsia="sl-SI"/>
        </w:rPr>
        <w:t>occurrence</w:t>
      </w:r>
      <w:r w:rsidR="00673678" w:rsidRPr="00673678">
        <w:rPr>
          <w:rFonts w:ascii="Times New Roman" w:eastAsia="Times New Roman" w:hAnsi="Times New Roman" w:cs="Times New Roman"/>
          <w:sz w:val="24"/>
          <w:szCs w:val="24"/>
          <w:lang w:val="en-GB" w:eastAsia="sl-SI"/>
        </w:rPr>
        <w:t xml:space="preserve">. Additionally, </w:t>
      </w:r>
      <w:r w:rsidR="00F016BD">
        <w:rPr>
          <w:rFonts w:ascii="Times New Roman" w:eastAsia="Times New Roman" w:hAnsi="Times New Roman" w:cs="Times New Roman"/>
          <w:sz w:val="24"/>
          <w:szCs w:val="24"/>
          <w:lang w:val="en-GB" w:eastAsia="sl-SI"/>
        </w:rPr>
        <w:t xml:space="preserve">we tracked </w:t>
      </w:r>
      <w:r w:rsidR="00673678" w:rsidRPr="00673678">
        <w:rPr>
          <w:rFonts w:ascii="Times New Roman" w:eastAsia="Times New Roman" w:hAnsi="Times New Roman" w:cs="Times New Roman"/>
          <w:sz w:val="24"/>
          <w:szCs w:val="24"/>
          <w:lang w:val="en-GB" w:eastAsia="sl-SI"/>
        </w:rPr>
        <w:t>their blood biomarkers to assess hormonal balance and the potential risk for injury or illness. This holistic approach aimed to provide insights into the physical and physiological demands on elite athletes throughout a competitive season. I'll share more about the study and my experiences in the next blog post!</w:t>
      </w:r>
    </w:p>
    <w:p w:rsidR="003E04B5" w:rsidRPr="003E04B5" w:rsidRDefault="003E04B5" w:rsidP="00673678">
      <w:pPr>
        <w:spacing w:before="100" w:beforeAutospacing="1" w:after="100" w:afterAutospacing="1" w:line="240" w:lineRule="auto"/>
        <w:jc w:val="both"/>
        <w:rPr>
          <w:rFonts w:ascii="Times New Roman" w:eastAsia="Times New Roman" w:hAnsi="Times New Roman" w:cs="Times New Roman"/>
          <w:sz w:val="24"/>
          <w:szCs w:val="24"/>
          <w:lang w:val="en-GB" w:eastAsia="sl-SI"/>
        </w:rPr>
      </w:pPr>
      <w:bookmarkStart w:id="0" w:name="_GoBack"/>
      <w:proofErr w:type="spellStart"/>
      <w:r w:rsidRPr="003E04B5">
        <w:rPr>
          <w:rStyle w:val="Strong"/>
          <w:rFonts w:ascii="Arial" w:hAnsi="Arial" w:cs="Arial"/>
          <w:sz w:val="27"/>
          <w:szCs w:val="27"/>
          <w:bdr w:val="none" w:sz="0" w:space="0" w:color="auto" w:frame="1"/>
        </w:rPr>
        <w:t>References</w:t>
      </w:r>
      <w:proofErr w:type="spellEnd"/>
      <w:r w:rsidRPr="003E04B5">
        <w:rPr>
          <w:rStyle w:val="Strong"/>
          <w:rFonts w:ascii="Arial" w:hAnsi="Arial" w:cs="Arial"/>
          <w:sz w:val="27"/>
          <w:szCs w:val="27"/>
          <w:bdr w:val="none" w:sz="0" w:space="0" w:color="auto" w:frame="1"/>
        </w:rPr>
        <w:t>:</w:t>
      </w:r>
    </w:p>
    <w:bookmarkEnd w:id="0"/>
    <w:p w:rsidR="00641480" w:rsidRPr="00641480" w:rsidRDefault="00641480" w:rsidP="00641480">
      <w:pPr>
        <w:widowControl w:val="0"/>
        <w:autoSpaceDE w:val="0"/>
        <w:autoSpaceDN w:val="0"/>
        <w:adjustRightInd w:val="0"/>
        <w:spacing w:before="100" w:after="100" w:line="240" w:lineRule="auto"/>
        <w:rPr>
          <w:rFonts w:ascii="Times New Roman" w:hAnsi="Times New Roman" w:cs="Times New Roman"/>
          <w:noProof/>
          <w:sz w:val="24"/>
          <w:szCs w:val="24"/>
        </w:rPr>
      </w:pPr>
      <w:r>
        <w:rPr>
          <w:rFonts w:ascii="Times New Roman" w:eastAsia="Times New Roman" w:hAnsi="Times New Roman" w:cs="Times New Roman"/>
          <w:sz w:val="24"/>
          <w:szCs w:val="24"/>
          <w:lang w:val="en-GB" w:eastAsia="sl-SI"/>
        </w:rPr>
        <w:fldChar w:fldCharType="begin" w:fldLock="1"/>
      </w:r>
      <w:r>
        <w:rPr>
          <w:rFonts w:ascii="Times New Roman" w:eastAsia="Times New Roman" w:hAnsi="Times New Roman" w:cs="Times New Roman"/>
          <w:sz w:val="24"/>
          <w:szCs w:val="24"/>
          <w:lang w:val="en-GB" w:eastAsia="sl-SI"/>
        </w:rPr>
        <w:instrText xml:space="preserve">ADDIN Mendeley Bibliography CSL_BIBLIOGRAPHY </w:instrText>
      </w:r>
      <w:r>
        <w:rPr>
          <w:rFonts w:ascii="Times New Roman" w:eastAsia="Times New Roman" w:hAnsi="Times New Roman" w:cs="Times New Roman"/>
          <w:sz w:val="24"/>
          <w:szCs w:val="24"/>
          <w:lang w:val="en-GB" w:eastAsia="sl-SI"/>
        </w:rPr>
        <w:fldChar w:fldCharType="separate"/>
      </w:r>
      <w:r w:rsidRPr="00641480">
        <w:rPr>
          <w:rFonts w:ascii="Times New Roman" w:hAnsi="Times New Roman" w:cs="Times New Roman"/>
          <w:noProof/>
          <w:sz w:val="24"/>
          <w:szCs w:val="24"/>
        </w:rPr>
        <w:t xml:space="preserve">1. Cook DA, Beckman TJ. Current concepts in validity and reliability for psychometric instruments: theory  and application. Am J Med. 2006;119:166.e7-16. </w:t>
      </w:r>
    </w:p>
    <w:p w:rsidR="00641480" w:rsidRPr="00641480" w:rsidRDefault="00641480" w:rsidP="00641480">
      <w:pPr>
        <w:widowControl w:val="0"/>
        <w:autoSpaceDE w:val="0"/>
        <w:autoSpaceDN w:val="0"/>
        <w:adjustRightInd w:val="0"/>
        <w:spacing w:before="100" w:after="100" w:line="240" w:lineRule="auto"/>
        <w:rPr>
          <w:rFonts w:ascii="Times New Roman" w:hAnsi="Times New Roman" w:cs="Times New Roman"/>
          <w:noProof/>
          <w:sz w:val="24"/>
          <w:szCs w:val="24"/>
        </w:rPr>
      </w:pPr>
      <w:r w:rsidRPr="00641480">
        <w:rPr>
          <w:rFonts w:ascii="Times New Roman" w:hAnsi="Times New Roman" w:cs="Times New Roman"/>
          <w:noProof/>
          <w:sz w:val="24"/>
          <w:szCs w:val="24"/>
        </w:rPr>
        <w:t xml:space="preserve">2. Husted JA, Cook RJ, Farewell VT, Gladman DD. Methods for assessing responsiveness: a critical review and recommendations. J Clin Epidemiol. 2000;53:459–68. </w:t>
      </w:r>
    </w:p>
    <w:p w:rsidR="00641480" w:rsidRPr="00641480" w:rsidRDefault="00641480" w:rsidP="00641480">
      <w:pPr>
        <w:widowControl w:val="0"/>
        <w:autoSpaceDE w:val="0"/>
        <w:autoSpaceDN w:val="0"/>
        <w:adjustRightInd w:val="0"/>
        <w:spacing w:before="100" w:after="100" w:line="240" w:lineRule="auto"/>
        <w:rPr>
          <w:rFonts w:ascii="Times New Roman" w:hAnsi="Times New Roman" w:cs="Times New Roman"/>
          <w:noProof/>
          <w:sz w:val="24"/>
          <w:szCs w:val="24"/>
        </w:rPr>
      </w:pPr>
      <w:r w:rsidRPr="00641480">
        <w:rPr>
          <w:rFonts w:ascii="Times New Roman" w:hAnsi="Times New Roman" w:cs="Times New Roman"/>
          <w:noProof/>
          <w:sz w:val="24"/>
          <w:szCs w:val="24"/>
        </w:rPr>
        <w:t xml:space="preserve">3. Bassett DRJ, Howley ET. Limiting factors for maximum oxygen uptake and determinants of endurance  performance. Med Sci Sports Exerc. 2000;32:70–84. </w:t>
      </w:r>
    </w:p>
    <w:p w:rsidR="00641480" w:rsidRPr="00641480" w:rsidRDefault="00641480" w:rsidP="00641480">
      <w:pPr>
        <w:widowControl w:val="0"/>
        <w:autoSpaceDE w:val="0"/>
        <w:autoSpaceDN w:val="0"/>
        <w:adjustRightInd w:val="0"/>
        <w:spacing w:before="100" w:after="100" w:line="240" w:lineRule="auto"/>
        <w:rPr>
          <w:rFonts w:ascii="Times New Roman" w:hAnsi="Times New Roman" w:cs="Times New Roman"/>
          <w:noProof/>
          <w:sz w:val="24"/>
          <w:szCs w:val="24"/>
        </w:rPr>
      </w:pPr>
      <w:r w:rsidRPr="00641480">
        <w:rPr>
          <w:rFonts w:ascii="Times New Roman" w:hAnsi="Times New Roman" w:cs="Times New Roman"/>
          <w:noProof/>
          <w:sz w:val="24"/>
          <w:szCs w:val="24"/>
        </w:rPr>
        <w:t>4. LeSuer DA, McCormick JH, Mayhew JL, Wasserstein RL, Arnold MD. The Accuracy of Prediction Equations for Estimating 1-RM Performance in the Bench Press, Squat, and Deadlift. J Strength Cond Res [Internet]. 1997;11. Available from: https://journals.lww.com/nsca-jscr/fulltext/1997/11000/the_accuracy_of_prediction_equations_for.1.aspx</w:t>
      </w:r>
    </w:p>
    <w:p w:rsidR="00641480" w:rsidRPr="00641480" w:rsidRDefault="00641480" w:rsidP="00641480">
      <w:pPr>
        <w:widowControl w:val="0"/>
        <w:autoSpaceDE w:val="0"/>
        <w:autoSpaceDN w:val="0"/>
        <w:adjustRightInd w:val="0"/>
        <w:spacing w:before="100" w:after="100" w:line="240" w:lineRule="auto"/>
        <w:rPr>
          <w:rFonts w:ascii="Times New Roman" w:hAnsi="Times New Roman" w:cs="Times New Roman"/>
          <w:noProof/>
          <w:sz w:val="24"/>
          <w:szCs w:val="24"/>
        </w:rPr>
      </w:pPr>
      <w:r w:rsidRPr="00641480">
        <w:rPr>
          <w:rFonts w:ascii="Times New Roman" w:hAnsi="Times New Roman" w:cs="Times New Roman"/>
          <w:noProof/>
          <w:sz w:val="24"/>
          <w:szCs w:val="24"/>
        </w:rPr>
        <w:t xml:space="preserve">5. Bar-Or O. The Wingate anaerobic test. An update on methodology, reliability and validity. Sports Med. 1987;4:381–94. </w:t>
      </w:r>
    </w:p>
    <w:p w:rsidR="00641480" w:rsidRPr="00641480" w:rsidRDefault="00641480" w:rsidP="00641480">
      <w:pPr>
        <w:widowControl w:val="0"/>
        <w:autoSpaceDE w:val="0"/>
        <w:autoSpaceDN w:val="0"/>
        <w:adjustRightInd w:val="0"/>
        <w:spacing w:before="100" w:after="100" w:line="240" w:lineRule="auto"/>
        <w:rPr>
          <w:rFonts w:ascii="Times New Roman" w:hAnsi="Times New Roman" w:cs="Times New Roman"/>
          <w:noProof/>
          <w:sz w:val="24"/>
          <w:szCs w:val="24"/>
        </w:rPr>
      </w:pPr>
      <w:r w:rsidRPr="00641480">
        <w:rPr>
          <w:rFonts w:ascii="Times New Roman" w:hAnsi="Times New Roman" w:cs="Times New Roman"/>
          <w:noProof/>
          <w:sz w:val="24"/>
          <w:szCs w:val="24"/>
        </w:rPr>
        <w:t xml:space="preserve">6. Clarsen B, Myklebust G, Bahr R. Development and validation of a new method for the registration of overuse injuries in sports injury epidemiology: the Oslo Sports Trauma Research Centre (OSTRC) Overuse Injury Questionnaire. Br J Sports Med. 2013;47:495–502. </w:t>
      </w:r>
    </w:p>
    <w:p w:rsidR="00641480" w:rsidRPr="00641480" w:rsidRDefault="00641480" w:rsidP="00641480">
      <w:pPr>
        <w:widowControl w:val="0"/>
        <w:autoSpaceDE w:val="0"/>
        <w:autoSpaceDN w:val="0"/>
        <w:adjustRightInd w:val="0"/>
        <w:spacing w:before="100" w:after="100" w:line="240" w:lineRule="auto"/>
        <w:rPr>
          <w:rFonts w:ascii="Times New Roman" w:hAnsi="Times New Roman" w:cs="Times New Roman"/>
          <w:noProof/>
          <w:sz w:val="24"/>
          <w:szCs w:val="24"/>
        </w:rPr>
      </w:pPr>
      <w:r w:rsidRPr="00641480">
        <w:rPr>
          <w:rFonts w:ascii="Times New Roman" w:hAnsi="Times New Roman" w:cs="Times New Roman"/>
          <w:noProof/>
          <w:sz w:val="24"/>
          <w:szCs w:val="24"/>
        </w:rPr>
        <w:t xml:space="preserve">7. Clarsen B, Bahr R, Myklebust G, Andersson SH, Docking SI, Drew M, et al. Improved reporting of overuse injuries and health problems in sport: an update of  the Oslo Sport Trauma Research Center questionnaires. Br J Sports Med. 2020;54:390–6. </w:t>
      </w:r>
    </w:p>
    <w:p w:rsidR="00641480" w:rsidRPr="00641480" w:rsidRDefault="00641480" w:rsidP="00641480">
      <w:pPr>
        <w:widowControl w:val="0"/>
        <w:autoSpaceDE w:val="0"/>
        <w:autoSpaceDN w:val="0"/>
        <w:adjustRightInd w:val="0"/>
        <w:spacing w:before="100" w:after="100" w:line="240" w:lineRule="auto"/>
        <w:rPr>
          <w:rFonts w:ascii="Times New Roman" w:hAnsi="Times New Roman" w:cs="Times New Roman"/>
          <w:noProof/>
          <w:sz w:val="24"/>
        </w:rPr>
      </w:pPr>
      <w:r w:rsidRPr="00641480">
        <w:rPr>
          <w:rFonts w:ascii="Times New Roman" w:hAnsi="Times New Roman" w:cs="Times New Roman"/>
          <w:noProof/>
          <w:sz w:val="24"/>
          <w:szCs w:val="24"/>
        </w:rPr>
        <w:lastRenderedPageBreak/>
        <w:t xml:space="preserve">8. Plews DJ, Laursen PB, Le Meur Y, Hausswirth C, Kilding AE, Buchheit M. Monitoring training with heart rate-variability: how much compliance is needed  for valid assessment? Int J Sports Physiol Perform. 2014;9:783–90. </w:t>
      </w:r>
    </w:p>
    <w:p w:rsidR="00641480" w:rsidRPr="00673678" w:rsidRDefault="00641480" w:rsidP="00673678">
      <w:pPr>
        <w:spacing w:before="100" w:beforeAutospacing="1" w:after="100" w:afterAutospacing="1" w:line="240" w:lineRule="auto"/>
        <w:jc w:val="both"/>
        <w:rPr>
          <w:rFonts w:ascii="Times New Roman" w:eastAsia="Times New Roman" w:hAnsi="Times New Roman" w:cs="Times New Roman"/>
          <w:sz w:val="24"/>
          <w:szCs w:val="24"/>
          <w:lang w:val="en-GB" w:eastAsia="sl-SI"/>
        </w:rPr>
      </w:pPr>
      <w:r>
        <w:rPr>
          <w:rFonts w:ascii="Times New Roman" w:eastAsia="Times New Roman" w:hAnsi="Times New Roman" w:cs="Times New Roman"/>
          <w:sz w:val="24"/>
          <w:szCs w:val="24"/>
          <w:lang w:val="en-GB" w:eastAsia="sl-SI"/>
        </w:rPr>
        <w:fldChar w:fldCharType="end"/>
      </w:r>
    </w:p>
    <w:sectPr w:rsidR="00641480" w:rsidRPr="00673678" w:rsidSect="00AF26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8967B9"/>
    <w:multiLevelType w:val="hybridMultilevel"/>
    <w:tmpl w:val="BD9692AC"/>
    <w:lvl w:ilvl="0" w:tplc="04240001">
      <w:start w:val="1"/>
      <w:numFmt w:val="bullet"/>
      <w:lvlText w:val=""/>
      <w:lvlJc w:val="left"/>
      <w:pPr>
        <w:ind w:left="780" w:hanging="360"/>
      </w:pPr>
      <w:rPr>
        <w:rFonts w:ascii="Symbol" w:hAnsi="Symbol" w:hint="default"/>
      </w:rPr>
    </w:lvl>
    <w:lvl w:ilvl="1" w:tplc="04240003" w:tentative="1">
      <w:start w:val="1"/>
      <w:numFmt w:val="bullet"/>
      <w:lvlText w:val="o"/>
      <w:lvlJc w:val="left"/>
      <w:pPr>
        <w:ind w:left="1500" w:hanging="360"/>
      </w:pPr>
      <w:rPr>
        <w:rFonts w:ascii="Courier New" w:hAnsi="Courier New" w:cs="Courier New" w:hint="default"/>
      </w:rPr>
    </w:lvl>
    <w:lvl w:ilvl="2" w:tplc="04240005" w:tentative="1">
      <w:start w:val="1"/>
      <w:numFmt w:val="bullet"/>
      <w:lvlText w:val=""/>
      <w:lvlJc w:val="left"/>
      <w:pPr>
        <w:ind w:left="2220" w:hanging="360"/>
      </w:pPr>
      <w:rPr>
        <w:rFonts w:ascii="Wingdings" w:hAnsi="Wingdings" w:hint="default"/>
      </w:rPr>
    </w:lvl>
    <w:lvl w:ilvl="3" w:tplc="04240001" w:tentative="1">
      <w:start w:val="1"/>
      <w:numFmt w:val="bullet"/>
      <w:lvlText w:val=""/>
      <w:lvlJc w:val="left"/>
      <w:pPr>
        <w:ind w:left="2940" w:hanging="360"/>
      </w:pPr>
      <w:rPr>
        <w:rFonts w:ascii="Symbol" w:hAnsi="Symbol" w:hint="default"/>
      </w:rPr>
    </w:lvl>
    <w:lvl w:ilvl="4" w:tplc="04240003" w:tentative="1">
      <w:start w:val="1"/>
      <w:numFmt w:val="bullet"/>
      <w:lvlText w:val="o"/>
      <w:lvlJc w:val="left"/>
      <w:pPr>
        <w:ind w:left="3660" w:hanging="360"/>
      </w:pPr>
      <w:rPr>
        <w:rFonts w:ascii="Courier New" w:hAnsi="Courier New" w:cs="Courier New" w:hint="default"/>
      </w:rPr>
    </w:lvl>
    <w:lvl w:ilvl="5" w:tplc="04240005" w:tentative="1">
      <w:start w:val="1"/>
      <w:numFmt w:val="bullet"/>
      <w:lvlText w:val=""/>
      <w:lvlJc w:val="left"/>
      <w:pPr>
        <w:ind w:left="4380" w:hanging="360"/>
      </w:pPr>
      <w:rPr>
        <w:rFonts w:ascii="Wingdings" w:hAnsi="Wingdings" w:hint="default"/>
      </w:rPr>
    </w:lvl>
    <w:lvl w:ilvl="6" w:tplc="04240001" w:tentative="1">
      <w:start w:val="1"/>
      <w:numFmt w:val="bullet"/>
      <w:lvlText w:val=""/>
      <w:lvlJc w:val="left"/>
      <w:pPr>
        <w:ind w:left="5100" w:hanging="360"/>
      </w:pPr>
      <w:rPr>
        <w:rFonts w:ascii="Symbol" w:hAnsi="Symbol" w:hint="default"/>
      </w:rPr>
    </w:lvl>
    <w:lvl w:ilvl="7" w:tplc="04240003" w:tentative="1">
      <w:start w:val="1"/>
      <w:numFmt w:val="bullet"/>
      <w:lvlText w:val="o"/>
      <w:lvlJc w:val="left"/>
      <w:pPr>
        <w:ind w:left="5820" w:hanging="360"/>
      </w:pPr>
      <w:rPr>
        <w:rFonts w:ascii="Courier New" w:hAnsi="Courier New" w:cs="Courier New" w:hint="default"/>
      </w:rPr>
    </w:lvl>
    <w:lvl w:ilvl="8" w:tplc="04240005" w:tentative="1">
      <w:start w:val="1"/>
      <w:numFmt w:val="bullet"/>
      <w:lvlText w:val=""/>
      <w:lvlJc w:val="left"/>
      <w:pPr>
        <w:ind w:left="6540" w:hanging="360"/>
      </w:pPr>
      <w:rPr>
        <w:rFonts w:ascii="Wingdings" w:hAnsi="Wingdings" w:hint="default"/>
      </w:rPr>
    </w:lvl>
  </w:abstractNum>
  <w:abstractNum w:abstractNumId="1" w15:restartNumberingAfterBreak="0">
    <w:nsid w:val="35303AE7"/>
    <w:multiLevelType w:val="hybridMultilevel"/>
    <w:tmpl w:val="884C4968"/>
    <w:lvl w:ilvl="0" w:tplc="04240001">
      <w:start w:val="1"/>
      <w:numFmt w:val="bullet"/>
      <w:lvlText w:val=""/>
      <w:lvlJc w:val="left"/>
      <w:pPr>
        <w:ind w:left="780" w:hanging="360"/>
      </w:pPr>
      <w:rPr>
        <w:rFonts w:ascii="Symbol" w:hAnsi="Symbol" w:hint="default"/>
      </w:rPr>
    </w:lvl>
    <w:lvl w:ilvl="1" w:tplc="04240003" w:tentative="1">
      <w:start w:val="1"/>
      <w:numFmt w:val="bullet"/>
      <w:lvlText w:val="o"/>
      <w:lvlJc w:val="left"/>
      <w:pPr>
        <w:ind w:left="1500" w:hanging="360"/>
      </w:pPr>
      <w:rPr>
        <w:rFonts w:ascii="Courier New" w:hAnsi="Courier New" w:cs="Courier New" w:hint="default"/>
      </w:rPr>
    </w:lvl>
    <w:lvl w:ilvl="2" w:tplc="04240005" w:tentative="1">
      <w:start w:val="1"/>
      <w:numFmt w:val="bullet"/>
      <w:lvlText w:val=""/>
      <w:lvlJc w:val="left"/>
      <w:pPr>
        <w:ind w:left="2220" w:hanging="360"/>
      </w:pPr>
      <w:rPr>
        <w:rFonts w:ascii="Wingdings" w:hAnsi="Wingdings" w:hint="default"/>
      </w:rPr>
    </w:lvl>
    <w:lvl w:ilvl="3" w:tplc="04240001" w:tentative="1">
      <w:start w:val="1"/>
      <w:numFmt w:val="bullet"/>
      <w:lvlText w:val=""/>
      <w:lvlJc w:val="left"/>
      <w:pPr>
        <w:ind w:left="2940" w:hanging="360"/>
      </w:pPr>
      <w:rPr>
        <w:rFonts w:ascii="Symbol" w:hAnsi="Symbol" w:hint="default"/>
      </w:rPr>
    </w:lvl>
    <w:lvl w:ilvl="4" w:tplc="04240003" w:tentative="1">
      <w:start w:val="1"/>
      <w:numFmt w:val="bullet"/>
      <w:lvlText w:val="o"/>
      <w:lvlJc w:val="left"/>
      <w:pPr>
        <w:ind w:left="3660" w:hanging="360"/>
      </w:pPr>
      <w:rPr>
        <w:rFonts w:ascii="Courier New" w:hAnsi="Courier New" w:cs="Courier New" w:hint="default"/>
      </w:rPr>
    </w:lvl>
    <w:lvl w:ilvl="5" w:tplc="04240005" w:tentative="1">
      <w:start w:val="1"/>
      <w:numFmt w:val="bullet"/>
      <w:lvlText w:val=""/>
      <w:lvlJc w:val="left"/>
      <w:pPr>
        <w:ind w:left="4380" w:hanging="360"/>
      </w:pPr>
      <w:rPr>
        <w:rFonts w:ascii="Wingdings" w:hAnsi="Wingdings" w:hint="default"/>
      </w:rPr>
    </w:lvl>
    <w:lvl w:ilvl="6" w:tplc="04240001" w:tentative="1">
      <w:start w:val="1"/>
      <w:numFmt w:val="bullet"/>
      <w:lvlText w:val=""/>
      <w:lvlJc w:val="left"/>
      <w:pPr>
        <w:ind w:left="5100" w:hanging="360"/>
      </w:pPr>
      <w:rPr>
        <w:rFonts w:ascii="Symbol" w:hAnsi="Symbol" w:hint="default"/>
      </w:rPr>
    </w:lvl>
    <w:lvl w:ilvl="7" w:tplc="04240003" w:tentative="1">
      <w:start w:val="1"/>
      <w:numFmt w:val="bullet"/>
      <w:lvlText w:val="o"/>
      <w:lvlJc w:val="left"/>
      <w:pPr>
        <w:ind w:left="5820" w:hanging="360"/>
      </w:pPr>
      <w:rPr>
        <w:rFonts w:ascii="Courier New" w:hAnsi="Courier New" w:cs="Courier New" w:hint="default"/>
      </w:rPr>
    </w:lvl>
    <w:lvl w:ilvl="8" w:tplc="04240005" w:tentative="1">
      <w:start w:val="1"/>
      <w:numFmt w:val="bullet"/>
      <w:lvlText w:val=""/>
      <w:lvlJc w:val="left"/>
      <w:pPr>
        <w:ind w:left="6540" w:hanging="360"/>
      </w:pPr>
      <w:rPr>
        <w:rFonts w:ascii="Wingdings" w:hAnsi="Wingdings" w:hint="default"/>
      </w:rPr>
    </w:lvl>
  </w:abstractNum>
  <w:abstractNum w:abstractNumId="2" w15:restartNumberingAfterBreak="0">
    <w:nsid w:val="46F20039"/>
    <w:multiLevelType w:val="multilevel"/>
    <w:tmpl w:val="CFA441A6"/>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431156"/>
    <w:multiLevelType w:val="multilevel"/>
    <w:tmpl w:val="355C7682"/>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6F0FEA"/>
    <w:multiLevelType w:val="hybridMultilevel"/>
    <w:tmpl w:val="ED9AC14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7F7926EF"/>
    <w:multiLevelType w:val="multilevel"/>
    <w:tmpl w:val="CFA441A6"/>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67B"/>
    <w:rsid w:val="000F3D75"/>
    <w:rsid w:val="00232C3A"/>
    <w:rsid w:val="002B67BD"/>
    <w:rsid w:val="002D46B2"/>
    <w:rsid w:val="003E04B5"/>
    <w:rsid w:val="00464075"/>
    <w:rsid w:val="00566C93"/>
    <w:rsid w:val="00641480"/>
    <w:rsid w:val="00673678"/>
    <w:rsid w:val="00706FE7"/>
    <w:rsid w:val="0070767B"/>
    <w:rsid w:val="007139D0"/>
    <w:rsid w:val="008A0975"/>
    <w:rsid w:val="009E412F"/>
    <w:rsid w:val="00A671E4"/>
    <w:rsid w:val="00AF2673"/>
    <w:rsid w:val="00B33036"/>
    <w:rsid w:val="00B8104B"/>
    <w:rsid w:val="00C25B97"/>
    <w:rsid w:val="00C73224"/>
    <w:rsid w:val="00CE2B35"/>
    <w:rsid w:val="00ED248D"/>
    <w:rsid w:val="00F016BD"/>
    <w:rsid w:val="00FD7180"/>
    <w:rsid w:val="00FD7B39"/>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706E0"/>
  <w15:chartTrackingRefBased/>
  <w15:docId w15:val="{2931741B-A66D-429A-9931-DF3007FA3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36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767B"/>
    <w:pPr>
      <w:ind w:left="720"/>
      <w:contextualSpacing/>
    </w:pPr>
  </w:style>
  <w:style w:type="character" w:styleId="Strong">
    <w:name w:val="Strong"/>
    <w:basedOn w:val="DefaultParagraphFont"/>
    <w:uiPriority w:val="22"/>
    <w:qFormat/>
    <w:rsid w:val="003E04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432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Način citiranja MLA" Version="7"/>
</file>

<file path=customXml/itemProps1.xml><?xml version="1.0" encoding="utf-8"?>
<ds:datastoreItem xmlns:ds="http://schemas.openxmlformats.org/officeDocument/2006/customXml" ds:itemID="{BC7AF064-7730-4CA0-89D9-36F41DF7B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4857</Words>
  <Characters>27688</Characters>
  <Application>Microsoft Office Word</Application>
  <DocSecurity>0</DocSecurity>
  <Lines>230</Lines>
  <Paragraphs>64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Drole, Kristina</dc:creator>
  <cp:keywords/>
  <dc:description/>
  <cp:lastModifiedBy>Paravlić, Armin</cp:lastModifiedBy>
  <cp:revision>11</cp:revision>
  <dcterms:created xsi:type="dcterms:W3CDTF">2024-08-11T16:30:00Z</dcterms:created>
  <dcterms:modified xsi:type="dcterms:W3CDTF">2024-08-14T12:46:00Z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b4307e9f-cad3-32ad-90d1-f163bb70538f</vt:lpwstr>
  </property>
  <property fmtid="{D5CDD505-2E9C-101B-9397-08002B2CF9AE}" pid="4" name="Mendeley Citation Style_1">
    <vt:lpwstr>http://www.zotero.org/styles/sports-medicine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http://csl.mendeley.com/styles/503546451/american-medical-association-2Paravlic</vt:lpwstr>
  </property>
  <property fmtid="{D5CDD505-2E9C-101B-9397-08002B2CF9AE}" pid="8" name="Mendeley Recent Style Name 1_1">
    <vt:lpwstr>American Medical Association 11th edition - Armin Paravlic</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http://www.zotero.org/styles/british-journal-of-sports-medicine</vt:lpwstr>
  </property>
  <property fmtid="{D5CDD505-2E9C-101B-9397-08002B2CF9AE}" pid="12" name="Mendeley Recent Style Name 3_1">
    <vt:lpwstr>British Journal of Sports Medicine</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http://www.zotero.org/styles/sports-medicine</vt:lpwstr>
  </property>
  <property fmtid="{D5CDD505-2E9C-101B-9397-08002B2CF9AE}" pid="24" name="Mendeley Recent Style Name 9_1">
    <vt:lpwstr>Sports Medicine</vt:lpwstr>
  </property>
</Properties>
</file>