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461D1" w:rsidRPr="003461D1" w:rsidRDefault="003461D1" w:rsidP="003461D1">
      <w:pPr>
        <w:spacing w:before="100" w:beforeAutospacing="1" w:after="100" w:afterAutospacing="1" w:line="240" w:lineRule="auto"/>
        <w:rPr>
          <w:rFonts w:ascii="Segoe UI" w:eastAsia="Times New Roman" w:hAnsi="Segoe UI" w:cs="Segoe UI"/>
          <w:color w:val="404040"/>
          <w:sz w:val="24"/>
          <w:szCs w:val="24"/>
          <w:lang w:eastAsia="en-GB"/>
        </w:rPr>
      </w:pPr>
      <w:r w:rsidRPr="003461D1">
        <w:rPr>
          <w:rFonts w:ascii="Segoe UI" w:eastAsia="Times New Roman" w:hAnsi="Segoe UI" w:cs="Segoe UI"/>
          <w:b/>
          <w:bCs/>
          <w:color w:val="404040"/>
          <w:sz w:val="24"/>
          <w:szCs w:val="24"/>
          <w:lang w:eastAsia="en-GB"/>
        </w:rPr>
        <w:t>Maximizing Strength Estimation: Introducing the Ultimate 1RM Prediction Calculator</w:t>
      </w:r>
    </w:p>
    <w:p w:rsidR="003461D1" w:rsidRPr="003461D1" w:rsidRDefault="003461D1" w:rsidP="003461D1">
      <w:pPr>
        <w:spacing w:before="100" w:beforeAutospacing="1" w:after="100" w:afterAutospacing="1" w:line="240" w:lineRule="auto"/>
        <w:rPr>
          <w:rFonts w:ascii="Segoe UI" w:eastAsia="Times New Roman" w:hAnsi="Segoe UI" w:cs="Segoe UI"/>
          <w:color w:val="404040"/>
          <w:sz w:val="24"/>
          <w:szCs w:val="24"/>
          <w:lang w:eastAsia="en-GB"/>
        </w:rPr>
      </w:pPr>
      <w:r w:rsidRPr="003461D1">
        <w:rPr>
          <w:rFonts w:ascii="Segoe UI" w:eastAsia="Times New Roman" w:hAnsi="Segoe UI" w:cs="Segoe UI"/>
          <w:color w:val="404040"/>
          <w:sz w:val="24"/>
          <w:szCs w:val="24"/>
          <w:lang w:eastAsia="en-GB"/>
        </w:rPr>
        <w:t>In strength training and sports science, accurately estimating an athlete’s one-repetition maximum (1RM) is critical for designing effective, individualized training programs. However, direct 1RM testing—requiring athletes to lift maximal loads—can be impractical, risky, or even contraindicated for beginners, youth athletes, and those recovering from injuries. To bridge this gap, I’ve developed a </w:t>
      </w:r>
      <w:hyperlink r:id="rId6" w:history="1">
        <w:r w:rsidRPr="00BD1BC4">
          <w:rPr>
            <w:rStyle w:val="Hyperlink"/>
            <w:rFonts w:ascii="Segoe UI" w:eastAsia="Times New Roman" w:hAnsi="Segoe UI" w:cs="Segoe UI"/>
            <w:b/>
            <w:bCs/>
            <w:sz w:val="24"/>
            <w:szCs w:val="24"/>
            <w:lang w:eastAsia="en-GB"/>
          </w:rPr>
          <w:t>1RM Prediction Calculator</w:t>
        </w:r>
      </w:hyperlink>
      <w:r w:rsidRPr="003461D1">
        <w:rPr>
          <w:rFonts w:ascii="Segoe UI" w:eastAsia="Times New Roman" w:hAnsi="Segoe UI" w:cs="Segoe UI"/>
          <w:color w:val="404040"/>
          <w:sz w:val="24"/>
          <w:szCs w:val="24"/>
          <w:lang w:eastAsia="en-GB"/>
        </w:rPr>
        <w:t>, an innovative online tool that leverages </w:t>
      </w:r>
      <w:r w:rsidRPr="003461D1">
        <w:rPr>
          <w:rFonts w:ascii="Segoe UI" w:eastAsia="Times New Roman" w:hAnsi="Segoe UI" w:cs="Segoe UI"/>
          <w:b/>
          <w:bCs/>
          <w:color w:val="404040"/>
          <w:sz w:val="24"/>
          <w:szCs w:val="24"/>
          <w:lang w:eastAsia="en-GB"/>
        </w:rPr>
        <w:t>13 validated scientific equations</w:t>
      </w:r>
      <w:r w:rsidRPr="003461D1">
        <w:rPr>
          <w:rFonts w:ascii="Segoe UI" w:eastAsia="Times New Roman" w:hAnsi="Segoe UI" w:cs="Segoe UI"/>
          <w:color w:val="404040"/>
          <w:sz w:val="24"/>
          <w:szCs w:val="24"/>
          <w:lang w:eastAsia="en-GB"/>
        </w:rPr>
        <w:t> to estimate maximal strength safely and efficiently. Designed for researchers, coaches, and athletes alike, this tool empowers users to optimize training strategies while minimizing risk.</w:t>
      </w:r>
    </w:p>
    <w:p w:rsidR="003461D1" w:rsidRPr="003461D1" w:rsidRDefault="00CA469F" w:rsidP="003461D1">
      <w:pPr>
        <w:spacing w:after="0" w:line="240" w:lineRule="auto"/>
        <w:rPr>
          <w:rFonts w:eastAsia="Times New Roman" w:cs="Times New Roman"/>
          <w:sz w:val="24"/>
          <w:szCs w:val="24"/>
          <w:lang w:eastAsia="en-GB"/>
        </w:rPr>
      </w:pPr>
      <w:r>
        <w:rPr>
          <w:rFonts w:eastAsia="Times New Roman" w:cs="Times New Roman"/>
          <w:sz w:val="24"/>
          <w:szCs w:val="24"/>
          <w:lang w:eastAsia="en-GB"/>
        </w:rPr>
        <w:pict>
          <v:rect id="_x0000_i1025" style="width:0;height:.75pt" o:hralign="center" o:hrstd="t" o:hrnoshade="t" o:hr="t" fillcolor="#404040" stroked="f"/>
        </w:pict>
      </w:r>
    </w:p>
    <w:p w:rsidR="003461D1" w:rsidRPr="003461D1" w:rsidRDefault="003461D1" w:rsidP="003461D1">
      <w:pPr>
        <w:spacing w:before="100" w:beforeAutospacing="1" w:after="100" w:afterAutospacing="1" w:line="240" w:lineRule="auto"/>
        <w:outlineLvl w:val="2"/>
        <w:rPr>
          <w:rFonts w:ascii="Segoe UI" w:eastAsia="Times New Roman" w:hAnsi="Segoe UI" w:cs="Segoe UI"/>
          <w:b/>
          <w:bCs/>
          <w:color w:val="404040"/>
          <w:sz w:val="27"/>
          <w:szCs w:val="27"/>
          <w:lang w:eastAsia="en-GB"/>
        </w:rPr>
      </w:pPr>
      <w:r w:rsidRPr="003461D1">
        <w:rPr>
          <w:rFonts w:ascii="Segoe UI" w:eastAsia="Times New Roman" w:hAnsi="Segoe UI" w:cs="Segoe UI"/>
          <w:b/>
          <w:bCs/>
          <w:color w:val="404040"/>
          <w:sz w:val="27"/>
          <w:szCs w:val="27"/>
          <w:lang w:eastAsia="en-GB"/>
        </w:rPr>
        <w:t>Why Use a 1RM Prediction Calculator?</w:t>
      </w:r>
    </w:p>
    <w:p w:rsidR="003461D1" w:rsidRPr="003461D1" w:rsidRDefault="003461D1" w:rsidP="003461D1">
      <w:pPr>
        <w:spacing w:before="100" w:beforeAutospacing="1" w:after="100" w:afterAutospacing="1" w:line="240" w:lineRule="auto"/>
        <w:rPr>
          <w:rFonts w:ascii="Segoe UI" w:eastAsia="Times New Roman" w:hAnsi="Segoe UI" w:cs="Segoe UI"/>
          <w:color w:val="404040"/>
          <w:sz w:val="24"/>
          <w:szCs w:val="24"/>
          <w:lang w:eastAsia="en-GB"/>
        </w:rPr>
      </w:pPr>
      <w:r w:rsidRPr="003461D1">
        <w:rPr>
          <w:rFonts w:ascii="Segoe UI" w:eastAsia="Times New Roman" w:hAnsi="Segoe UI" w:cs="Segoe UI"/>
          <w:color w:val="404040"/>
          <w:sz w:val="24"/>
          <w:szCs w:val="24"/>
          <w:lang w:eastAsia="en-GB"/>
        </w:rPr>
        <w:t>Direct 1RM testing demands maximal exertion, posing risks of injury, fatigue, and psychological strain. For populations such as rehabilitating athletes or novices, these risks often outweigh the benefits. Predictive equations offer a scientifically backed alternative, enabling precise strength estimation without maximal lifts.</w:t>
      </w:r>
    </w:p>
    <w:p w:rsidR="003461D1" w:rsidRPr="003461D1" w:rsidRDefault="003461D1" w:rsidP="003461D1">
      <w:pPr>
        <w:spacing w:before="100" w:beforeAutospacing="1" w:after="100" w:afterAutospacing="1" w:line="240" w:lineRule="auto"/>
        <w:rPr>
          <w:rFonts w:ascii="Segoe UI" w:eastAsia="Times New Roman" w:hAnsi="Segoe UI" w:cs="Segoe UI"/>
          <w:color w:val="404040"/>
          <w:sz w:val="24"/>
          <w:szCs w:val="24"/>
          <w:lang w:eastAsia="en-GB"/>
        </w:rPr>
      </w:pPr>
      <w:r w:rsidRPr="003461D1">
        <w:rPr>
          <w:rFonts w:ascii="Segoe UI" w:eastAsia="Times New Roman" w:hAnsi="Segoe UI" w:cs="Segoe UI"/>
          <w:color w:val="404040"/>
          <w:sz w:val="24"/>
          <w:szCs w:val="24"/>
          <w:lang w:eastAsia="en-GB"/>
        </w:rPr>
        <w:t>The </w:t>
      </w:r>
      <w:r w:rsidRPr="003461D1">
        <w:rPr>
          <w:rFonts w:ascii="Segoe UI" w:eastAsia="Times New Roman" w:hAnsi="Segoe UI" w:cs="Segoe UI"/>
          <w:b/>
          <w:bCs/>
          <w:color w:val="404040"/>
          <w:sz w:val="24"/>
          <w:szCs w:val="24"/>
          <w:lang w:eastAsia="en-GB"/>
        </w:rPr>
        <w:t>1RM Prediction Calculator</w:t>
      </w:r>
      <w:r w:rsidRPr="003461D1">
        <w:rPr>
          <w:rFonts w:ascii="Segoe UI" w:eastAsia="Times New Roman" w:hAnsi="Segoe UI" w:cs="Segoe UI"/>
          <w:color w:val="404040"/>
          <w:sz w:val="24"/>
          <w:szCs w:val="24"/>
          <w:lang w:eastAsia="en-GB"/>
        </w:rPr>
        <w:t> addresses this need by synthesizing decades of research into an accessible platform</w:t>
      </w:r>
      <w:r w:rsidR="00F16645">
        <w:rPr>
          <w:rFonts w:ascii="Segoe UI" w:eastAsia="Times New Roman" w:hAnsi="Segoe UI" w:cs="Segoe UI"/>
          <w:color w:val="404040"/>
          <w:sz w:val="24"/>
          <w:szCs w:val="24"/>
          <w:lang w:eastAsia="en-GB"/>
        </w:rPr>
        <w:t xml:space="preserve"> on one place</w:t>
      </w:r>
      <w:r w:rsidRPr="003461D1">
        <w:rPr>
          <w:rFonts w:ascii="Segoe UI" w:eastAsia="Times New Roman" w:hAnsi="Segoe UI" w:cs="Segoe UI"/>
          <w:color w:val="404040"/>
          <w:sz w:val="24"/>
          <w:szCs w:val="24"/>
          <w:lang w:eastAsia="en-GB"/>
        </w:rPr>
        <w:t>. Whether you’re assessing progress, designing programs, or conducting studies, this tool delivers actionable insights while prioritizing safety.</w:t>
      </w:r>
    </w:p>
    <w:p w:rsidR="003461D1" w:rsidRPr="003461D1" w:rsidRDefault="00CA469F" w:rsidP="003461D1">
      <w:pPr>
        <w:spacing w:after="0" w:line="240" w:lineRule="auto"/>
        <w:rPr>
          <w:rFonts w:eastAsia="Times New Roman" w:cs="Times New Roman"/>
          <w:sz w:val="24"/>
          <w:szCs w:val="24"/>
          <w:lang w:eastAsia="en-GB"/>
        </w:rPr>
      </w:pPr>
      <w:r>
        <w:rPr>
          <w:rFonts w:eastAsia="Times New Roman" w:cs="Times New Roman"/>
          <w:sz w:val="24"/>
          <w:szCs w:val="24"/>
          <w:lang w:eastAsia="en-GB"/>
        </w:rPr>
        <w:pict>
          <v:rect id="_x0000_i1026" style="width:0;height:.75pt" o:hralign="center" o:hrstd="t" o:hrnoshade="t" o:hr="t" fillcolor="#404040" stroked="f"/>
        </w:pict>
      </w:r>
    </w:p>
    <w:p w:rsidR="003461D1" w:rsidRPr="003461D1" w:rsidRDefault="003461D1" w:rsidP="003461D1">
      <w:pPr>
        <w:spacing w:before="100" w:beforeAutospacing="1" w:after="100" w:afterAutospacing="1" w:line="240" w:lineRule="auto"/>
        <w:outlineLvl w:val="2"/>
        <w:rPr>
          <w:rFonts w:ascii="Segoe UI" w:eastAsia="Times New Roman" w:hAnsi="Segoe UI" w:cs="Segoe UI"/>
          <w:b/>
          <w:bCs/>
          <w:color w:val="404040"/>
          <w:sz w:val="27"/>
          <w:szCs w:val="27"/>
          <w:lang w:eastAsia="en-GB"/>
        </w:rPr>
      </w:pPr>
      <w:r w:rsidRPr="003461D1">
        <w:rPr>
          <w:rFonts w:ascii="Segoe UI" w:eastAsia="Times New Roman" w:hAnsi="Segoe UI" w:cs="Segoe UI"/>
          <w:b/>
          <w:bCs/>
          <w:color w:val="404040"/>
          <w:sz w:val="27"/>
          <w:szCs w:val="27"/>
          <w:lang w:eastAsia="en-GB"/>
        </w:rPr>
        <w:t>About the 1RM Prediction Calculator</w:t>
      </w:r>
    </w:p>
    <w:p w:rsidR="003461D1" w:rsidRPr="003461D1" w:rsidRDefault="003461D1" w:rsidP="003461D1">
      <w:pPr>
        <w:spacing w:before="100" w:beforeAutospacing="1" w:after="100" w:afterAutospacing="1" w:line="240" w:lineRule="auto"/>
        <w:rPr>
          <w:rFonts w:ascii="Segoe UI" w:eastAsia="Times New Roman" w:hAnsi="Segoe UI" w:cs="Segoe UI"/>
          <w:color w:val="404040"/>
          <w:sz w:val="24"/>
          <w:szCs w:val="24"/>
          <w:lang w:eastAsia="en-GB"/>
        </w:rPr>
      </w:pPr>
      <w:r w:rsidRPr="003461D1">
        <w:rPr>
          <w:rFonts w:ascii="Segoe UI" w:eastAsia="Times New Roman" w:hAnsi="Segoe UI" w:cs="Segoe UI"/>
          <w:color w:val="404040"/>
          <w:sz w:val="24"/>
          <w:szCs w:val="24"/>
          <w:lang w:eastAsia="en-GB"/>
        </w:rPr>
        <w:t>This tool is engineered for accuracy and versatility. Users input submaximal performance data (e.g., weight lifted and repetitions completed) and select from a suite of validated equations tailored to specific exercises and populations. Key features include:</w:t>
      </w:r>
    </w:p>
    <w:p w:rsidR="003461D1" w:rsidRPr="003461D1" w:rsidRDefault="003461D1" w:rsidP="003461D1">
      <w:pPr>
        <w:numPr>
          <w:ilvl w:val="0"/>
          <w:numId w:val="1"/>
        </w:numPr>
        <w:spacing w:after="100" w:afterAutospacing="1" w:line="240" w:lineRule="auto"/>
        <w:rPr>
          <w:rFonts w:ascii="Segoe UI" w:eastAsia="Times New Roman" w:hAnsi="Segoe UI" w:cs="Segoe UI"/>
          <w:color w:val="404040"/>
          <w:sz w:val="24"/>
          <w:szCs w:val="24"/>
          <w:lang w:eastAsia="en-GB"/>
        </w:rPr>
      </w:pPr>
      <w:r w:rsidRPr="003461D1">
        <w:rPr>
          <w:rFonts w:ascii="Segoe UI" w:eastAsia="Times New Roman" w:hAnsi="Segoe UI" w:cs="Segoe UI"/>
          <w:b/>
          <w:bCs/>
          <w:color w:val="404040"/>
          <w:sz w:val="24"/>
          <w:szCs w:val="24"/>
          <w:lang w:eastAsia="en-GB"/>
        </w:rPr>
        <w:t>13 Scientific Equations</w:t>
      </w:r>
      <w:r w:rsidRPr="003461D1">
        <w:rPr>
          <w:rFonts w:ascii="Segoe UI" w:eastAsia="Times New Roman" w:hAnsi="Segoe UI" w:cs="Segoe UI"/>
          <w:color w:val="404040"/>
          <w:sz w:val="24"/>
          <w:szCs w:val="24"/>
          <w:lang w:eastAsia="en-GB"/>
        </w:rPr>
        <w:t>: Choose from models validated for exercises ranging from lower-body squats to upper-body bench presses.</w:t>
      </w:r>
    </w:p>
    <w:p w:rsidR="003461D1" w:rsidRPr="003461D1" w:rsidRDefault="003461D1" w:rsidP="003461D1">
      <w:pPr>
        <w:numPr>
          <w:ilvl w:val="0"/>
          <w:numId w:val="1"/>
        </w:numPr>
        <w:spacing w:after="100" w:afterAutospacing="1" w:line="240" w:lineRule="auto"/>
        <w:rPr>
          <w:rFonts w:ascii="Segoe UI" w:eastAsia="Times New Roman" w:hAnsi="Segoe UI" w:cs="Segoe UI"/>
          <w:color w:val="404040"/>
          <w:sz w:val="24"/>
          <w:szCs w:val="24"/>
          <w:lang w:eastAsia="en-GB"/>
        </w:rPr>
      </w:pPr>
      <w:r w:rsidRPr="003461D1">
        <w:rPr>
          <w:rFonts w:ascii="Segoe UI" w:eastAsia="Times New Roman" w:hAnsi="Segoe UI" w:cs="Segoe UI"/>
          <w:b/>
          <w:bCs/>
          <w:color w:val="404040"/>
          <w:sz w:val="24"/>
          <w:szCs w:val="24"/>
          <w:lang w:eastAsia="en-GB"/>
        </w:rPr>
        <w:t>Population-Specific Accuracy</w:t>
      </w:r>
      <w:r w:rsidRPr="003461D1">
        <w:rPr>
          <w:rFonts w:ascii="Segoe UI" w:eastAsia="Times New Roman" w:hAnsi="Segoe UI" w:cs="Segoe UI"/>
          <w:color w:val="404040"/>
          <w:sz w:val="24"/>
          <w:szCs w:val="24"/>
          <w:lang w:eastAsia="en-GB"/>
        </w:rPr>
        <w:t>: Equations optimized for diverse groups, including women, youth, and post-rehabilitation athletes.</w:t>
      </w:r>
    </w:p>
    <w:p w:rsidR="003461D1" w:rsidRPr="003461D1" w:rsidRDefault="003461D1" w:rsidP="003461D1">
      <w:pPr>
        <w:numPr>
          <w:ilvl w:val="0"/>
          <w:numId w:val="1"/>
        </w:numPr>
        <w:spacing w:after="100" w:afterAutospacing="1" w:line="240" w:lineRule="auto"/>
        <w:rPr>
          <w:rFonts w:ascii="Segoe UI" w:eastAsia="Times New Roman" w:hAnsi="Segoe UI" w:cs="Segoe UI"/>
          <w:color w:val="404040"/>
          <w:sz w:val="24"/>
          <w:szCs w:val="24"/>
          <w:lang w:eastAsia="en-GB"/>
        </w:rPr>
      </w:pPr>
      <w:r w:rsidRPr="003461D1">
        <w:rPr>
          <w:rFonts w:ascii="Segoe UI" w:eastAsia="Times New Roman" w:hAnsi="Segoe UI" w:cs="Segoe UI"/>
          <w:b/>
          <w:bCs/>
          <w:color w:val="404040"/>
          <w:sz w:val="24"/>
          <w:szCs w:val="24"/>
          <w:lang w:eastAsia="en-GB"/>
        </w:rPr>
        <w:t>Research-Backed Reliability</w:t>
      </w:r>
      <w:r w:rsidRPr="003461D1">
        <w:rPr>
          <w:rFonts w:ascii="Segoe UI" w:eastAsia="Times New Roman" w:hAnsi="Segoe UI" w:cs="Segoe UI"/>
          <w:color w:val="404040"/>
          <w:sz w:val="24"/>
          <w:szCs w:val="24"/>
          <w:lang w:eastAsia="en-GB"/>
        </w:rPr>
        <w:t>: Built on peer-reviewed methodologies to ensure credible results.</w:t>
      </w:r>
    </w:p>
    <w:p w:rsidR="003461D1" w:rsidRPr="003461D1" w:rsidRDefault="003461D1" w:rsidP="003461D1">
      <w:pPr>
        <w:spacing w:before="100" w:beforeAutospacing="1" w:after="100" w:afterAutospacing="1" w:line="240" w:lineRule="auto"/>
        <w:rPr>
          <w:rFonts w:ascii="Segoe UI" w:eastAsia="Times New Roman" w:hAnsi="Segoe UI" w:cs="Segoe UI"/>
          <w:color w:val="404040"/>
          <w:sz w:val="24"/>
          <w:szCs w:val="24"/>
          <w:lang w:eastAsia="en-GB"/>
        </w:rPr>
      </w:pPr>
      <w:r w:rsidRPr="003461D1">
        <w:rPr>
          <w:rFonts w:ascii="Segoe UI" w:eastAsia="Times New Roman" w:hAnsi="Segoe UI" w:cs="Segoe UI"/>
          <w:color w:val="404040"/>
          <w:sz w:val="24"/>
          <w:szCs w:val="24"/>
          <w:lang w:eastAsia="en-GB"/>
        </w:rPr>
        <w:t>By accommodating multiple equations, the calculator allows users to compare estimates and select the most appropriate model for their needs.</w:t>
      </w:r>
    </w:p>
    <w:p w:rsidR="003461D1" w:rsidRPr="003461D1" w:rsidRDefault="003461D1" w:rsidP="003461D1">
      <w:pPr>
        <w:spacing w:before="100" w:beforeAutospacing="1" w:after="100" w:afterAutospacing="1" w:line="240" w:lineRule="auto"/>
        <w:rPr>
          <w:rFonts w:ascii="Segoe UI" w:eastAsia="Times New Roman" w:hAnsi="Segoe UI" w:cs="Segoe UI"/>
          <w:color w:val="404040"/>
          <w:sz w:val="24"/>
          <w:szCs w:val="24"/>
          <w:lang w:eastAsia="en-GB"/>
        </w:rPr>
      </w:pPr>
      <w:r w:rsidRPr="003461D1">
        <w:rPr>
          <w:rFonts w:ascii="Segoe UI" w:eastAsia="Times New Roman" w:hAnsi="Segoe UI" w:cs="Segoe UI"/>
          <w:b/>
          <w:bCs/>
          <w:color w:val="404040"/>
          <w:sz w:val="24"/>
          <w:szCs w:val="24"/>
          <w:lang w:eastAsia="en-GB"/>
        </w:rPr>
        <w:lastRenderedPageBreak/>
        <w:t>Try the app today</w:t>
      </w:r>
      <w:r w:rsidRPr="003461D1">
        <w:rPr>
          <w:rFonts w:ascii="Segoe UI" w:eastAsia="Times New Roman" w:hAnsi="Segoe UI" w:cs="Segoe UI"/>
          <w:color w:val="404040"/>
          <w:sz w:val="24"/>
          <w:szCs w:val="24"/>
          <w:lang w:eastAsia="en-GB"/>
        </w:rPr>
        <w:t>: </w:t>
      </w:r>
      <w:hyperlink r:id="rId7" w:tgtFrame="_blank" w:history="1">
        <w:r w:rsidRPr="003461D1">
          <w:rPr>
            <w:rFonts w:ascii="Segoe UI" w:eastAsia="Times New Roman" w:hAnsi="Segoe UI" w:cs="Segoe UI"/>
            <w:color w:val="0000FF"/>
            <w:sz w:val="24"/>
            <w:szCs w:val="24"/>
            <w:u w:val="single"/>
            <w:lang w:eastAsia="en-GB"/>
          </w:rPr>
          <w:t>1RM Prediction Calculator</w:t>
        </w:r>
      </w:hyperlink>
    </w:p>
    <w:p w:rsidR="003461D1" w:rsidRPr="003461D1" w:rsidRDefault="00CA469F" w:rsidP="003461D1">
      <w:pPr>
        <w:spacing w:after="0" w:line="240" w:lineRule="auto"/>
        <w:rPr>
          <w:rFonts w:eastAsia="Times New Roman" w:cs="Times New Roman"/>
          <w:sz w:val="24"/>
          <w:szCs w:val="24"/>
          <w:lang w:eastAsia="en-GB"/>
        </w:rPr>
      </w:pPr>
      <w:r>
        <w:rPr>
          <w:rFonts w:eastAsia="Times New Roman" w:cs="Times New Roman"/>
          <w:sz w:val="24"/>
          <w:szCs w:val="24"/>
          <w:lang w:eastAsia="en-GB"/>
        </w:rPr>
        <w:pict>
          <v:rect id="_x0000_i1027" style="width:0;height:.75pt" o:hralign="center" o:hrstd="t" o:hrnoshade="t" o:hr="t" fillcolor="#404040" stroked="f"/>
        </w:pict>
      </w:r>
    </w:p>
    <w:p w:rsidR="003461D1" w:rsidRPr="003461D1" w:rsidRDefault="003461D1" w:rsidP="003461D1">
      <w:pPr>
        <w:spacing w:before="100" w:beforeAutospacing="1" w:after="100" w:afterAutospacing="1" w:line="240" w:lineRule="auto"/>
        <w:outlineLvl w:val="2"/>
        <w:rPr>
          <w:rFonts w:ascii="Segoe UI" w:eastAsia="Times New Roman" w:hAnsi="Segoe UI" w:cs="Segoe UI"/>
          <w:b/>
          <w:bCs/>
          <w:color w:val="404040"/>
          <w:sz w:val="27"/>
          <w:szCs w:val="27"/>
          <w:lang w:eastAsia="en-GB"/>
        </w:rPr>
      </w:pPr>
      <w:r w:rsidRPr="003461D1">
        <w:rPr>
          <w:rFonts w:ascii="Segoe UI" w:eastAsia="Times New Roman" w:hAnsi="Segoe UI" w:cs="Segoe UI"/>
          <w:b/>
          <w:bCs/>
          <w:color w:val="404040"/>
          <w:sz w:val="27"/>
          <w:szCs w:val="27"/>
          <w:lang w:eastAsia="en-GB"/>
        </w:rPr>
        <w:t>Scientific Foundation: Rigor Behind the Tool</w:t>
      </w:r>
    </w:p>
    <w:p w:rsidR="003461D1" w:rsidRPr="003461D1" w:rsidRDefault="003461D1" w:rsidP="003461D1">
      <w:pPr>
        <w:spacing w:before="100" w:beforeAutospacing="1" w:after="100" w:afterAutospacing="1" w:line="240" w:lineRule="auto"/>
        <w:rPr>
          <w:rFonts w:ascii="Segoe UI" w:eastAsia="Times New Roman" w:hAnsi="Segoe UI" w:cs="Segoe UI"/>
          <w:color w:val="404040"/>
          <w:sz w:val="24"/>
          <w:szCs w:val="24"/>
          <w:lang w:eastAsia="en-GB"/>
        </w:rPr>
      </w:pPr>
      <w:r w:rsidRPr="003461D1">
        <w:rPr>
          <w:rFonts w:ascii="Segoe UI" w:eastAsia="Times New Roman" w:hAnsi="Segoe UI" w:cs="Segoe UI"/>
          <w:color w:val="404040"/>
          <w:sz w:val="24"/>
          <w:szCs w:val="24"/>
          <w:lang w:eastAsia="en-GB"/>
        </w:rPr>
        <w:t>The calculator’s algorithms are rooted in landmark studies that validate its predictive power:</w:t>
      </w:r>
    </w:p>
    <w:p w:rsidR="003461D1" w:rsidRPr="00F16645" w:rsidRDefault="003461D1" w:rsidP="00F16645">
      <w:pPr>
        <w:numPr>
          <w:ilvl w:val="0"/>
          <w:numId w:val="2"/>
        </w:numPr>
        <w:spacing w:after="100" w:afterAutospacing="1" w:line="240" w:lineRule="auto"/>
        <w:rPr>
          <w:rFonts w:ascii="Segoe UI" w:eastAsia="Times New Roman" w:hAnsi="Segoe UI" w:cs="Segoe UI"/>
          <w:color w:val="404040"/>
          <w:sz w:val="24"/>
          <w:szCs w:val="24"/>
          <w:lang w:eastAsia="en-GB"/>
        </w:rPr>
      </w:pPr>
      <w:r w:rsidRPr="003461D1">
        <w:rPr>
          <w:rFonts w:ascii="Segoe UI" w:eastAsia="Times New Roman" w:hAnsi="Segoe UI" w:cs="Segoe UI"/>
          <w:b/>
          <w:bCs/>
          <w:color w:val="404040"/>
          <w:sz w:val="24"/>
          <w:szCs w:val="24"/>
          <w:lang w:eastAsia="en-GB"/>
        </w:rPr>
        <w:t>Simonsen et al. (2024)</w:t>
      </w:r>
      <w:r w:rsidR="00907A10">
        <w:rPr>
          <w:rFonts w:ascii="Segoe UI" w:eastAsia="Times New Roman" w:hAnsi="Segoe UI" w:cs="Segoe UI"/>
          <w:b/>
          <w:bCs/>
          <w:color w:val="404040"/>
          <w:sz w:val="24"/>
          <w:szCs w:val="24"/>
          <w:lang w:eastAsia="en-GB"/>
        </w:rPr>
        <w:t xml:space="preserve"> </w:t>
      </w:r>
      <w:r w:rsidR="00907A10">
        <w:rPr>
          <w:rFonts w:ascii="Segoe UI" w:eastAsia="Times New Roman" w:hAnsi="Segoe UI" w:cs="Segoe UI"/>
          <w:b/>
          <w:bCs/>
          <w:color w:val="404040"/>
          <w:sz w:val="24"/>
          <w:szCs w:val="24"/>
          <w:lang w:eastAsia="en-GB"/>
        </w:rPr>
        <w:fldChar w:fldCharType="begin" w:fldLock="1"/>
      </w:r>
      <w:r w:rsidR="00907A10">
        <w:rPr>
          <w:rFonts w:ascii="Segoe UI" w:eastAsia="Times New Roman" w:hAnsi="Segoe UI" w:cs="Segoe UI"/>
          <w:b/>
          <w:bCs/>
          <w:color w:val="404040"/>
          <w:sz w:val="24"/>
          <w:szCs w:val="24"/>
          <w:lang w:eastAsia="en-GB"/>
        </w:rPr>
        <w:instrText>ADDIN CSL_CITATION {"citationItems":[{"id":"ITEM-1","itemData":{"DOI":"10.1007/s11332-024-01264-y","ISBN":"0123456789","ISSN":"18251234","abstract":"Purpose: This study aims to evaluate the accuracy of predicting one-repetition-maximum (1RM) using the load-velocity relationship and different repetition-to-failure estimation equations for ten lower-extremity exercises. Methods: A total of 22 healthy participants were recruited. The tested exercises included ankle, knee, and hip joint flexion and extension, as well as hip abduction, hip adduction, and leg press. Velocity during the concentric phase was measured using a linear transducer, and individual linear regression models were established using incremental submaximal loads (40–80% 1RM) and velocity to estimate the 1RM. Repetition-to-failure estimations of 1 RM were assessed with eleven different regression equations, among them the Lombardi equation. Intraclass correlation coefficient (ICC), Bland and Altman plots, and normalized mean absolute error (NMAE) were used to compare the estimations with a measured 1RM. Results: Predictions based on the load-velocity relationship exhibited NMAE values ranging from 8.6% to 35.2%, ICC values from 0.35 to 0.87, and substantial limits of agreement across all exercises, in contrast to the measured 1RM values. Among the fatigue estimation equations, the Lombardi equation demonstrated the lowest NMAE across all exercises (5.8%), with an excellent ICC of 0.99 and narrow limits of agreement. Conclusion: The load-velocity relationship proved inadequate for predicting 1RM in lower-extremity single-joint exercises. However, the Lombardi estimation equations showcased favorable predictive performance with a consistently low average NMAE across all exercises studied.","author":[{"dropping-particle":"","family":"Simonsen","given":"Morten Bilde","non-dropping-particle":"","parse-names":false,"suffix":""},{"dropping-particle":"","family":"Jolas","given":"Elisa","non-dropping-particle":"","parse-names":false,"suffix":""},{"dropping-particle":"","family":"Pedersen","given":"Sissel Rosenkrans","non-dropping-particle":"","parse-names":false,"suffix":""},{"dropping-particle":"","family":"Jensen","given":"Jonas Green","non-dropping-particle":"","parse-names":false,"suffix":""},{"dropping-particle":"","family":"Faarup","given":"Mikkel","non-dropping-particle":"","parse-names":false,"suffix":""},{"dropping-particle":"","family":"Jakobsen","given":"Rasmus Toftholm","non-dropping-particle":"","parse-names":false,"suffix":""},{"dropping-particle":"","family":"Andersen","given":"Michael Skipper","non-dropping-particle":"","parse-names":false,"suffix":""},{"dropping-particle":"","family":"Kristiansen","given":"Mathias","non-dropping-particle":"","parse-names":false,"suffix":""}],"container-title":"Sport Sciences for Health","id":"ITEM-1","issued":{"date-parts":[["2024"]]},"publisher":"Springer Milan","title":"Analyzing one-repetition-max predictions: load-velocity relationship vs. repetition to failure equation in ten lower extremity exercises","type":"article-journal"},"uris":["http://www.mendeley.com/documents/?uuid=a3a93a53-4430-49f8-8e69-e9f735a9437b"]}],"mendeley":{"formattedCitation":"[1]","plainTextFormattedCitation":"[1]","previouslyFormattedCitation":"[1]"},"properties":{"noteIndex":0},"schema":"https://github.com/citation-style-language/schema/raw/master/csl-citation.json"}</w:instrText>
      </w:r>
      <w:r w:rsidR="00907A10">
        <w:rPr>
          <w:rFonts w:ascii="Segoe UI" w:eastAsia="Times New Roman" w:hAnsi="Segoe UI" w:cs="Segoe UI"/>
          <w:b/>
          <w:bCs/>
          <w:color w:val="404040"/>
          <w:sz w:val="24"/>
          <w:szCs w:val="24"/>
          <w:lang w:eastAsia="en-GB"/>
        </w:rPr>
        <w:fldChar w:fldCharType="separate"/>
      </w:r>
      <w:r w:rsidR="00907A10" w:rsidRPr="00907A10">
        <w:rPr>
          <w:rFonts w:ascii="Segoe UI" w:eastAsia="Times New Roman" w:hAnsi="Segoe UI" w:cs="Segoe UI"/>
          <w:bCs/>
          <w:noProof/>
          <w:color w:val="404040"/>
          <w:sz w:val="24"/>
          <w:szCs w:val="24"/>
          <w:lang w:eastAsia="en-GB"/>
        </w:rPr>
        <w:t>[1]</w:t>
      </w:r>
      <w:r w:rsidR="00907A10">
        <w:rPr>
          <w:rFonts w:ascii="Segoe UI" w:eastAsia="Times New Roman" w:hAnsi="Segoe UI" w:cs="Segoe UI"/>
          <w:b/>
          <w:bCs/>
          <w:color w:val="404040"/>
          <w:sz w:val="24"/>
          <w:szCs w:val="24"/>
          <w:lang w:eastAsia="en-GB"/>
        </w:rPr>
        <w:fldChar w:fldCharType="end"/>
      </w:r>
      <w:r w:rsidRPr="003461D1">
        <w:rPr>
          <w:rFonts w:ascii="Segoe UI" w:eastAsia="Times New Roman" w:hAnsi="Segoe UI" w:cs="Segoe UI"/>
          <w:color w:val="404040"/>
          <w:sz w:val="24"/>
          <w:szCs w:val="24"/>
          <w:lang w:eastAsia="en-GB"/>
        </w:rPr>
        <w:br/>
      </w:r>
      <w:proofErr w:type="spellStart"/>
      <w:r w:rsidRPr="003461D1">
        <w:rPr>
          <w:rFonts w:ascii="Segoe UI" w:eastAsia="Times New Roman" w:hAnsi="Segoe UI" w:cs="Segoe UI"/>
          <w:i/>
          <w:iCs/>
          <w:color w:val="404040"/>
          <w:sz w:val="24"/>
          <w:szCs w:val="24"/>
          <w:lang w:eastAsia="en-GB"/>
        </w:rPr>
        <w:t>Analyzing</w:t>
      </w:r>
      <w:proofErr w:type="spellEnd"/>
      <w:r w:rsidRPr="003461D1">
        <w:rPr>
          <w:rFonts w:ascii="Segoe UI" w:eastAsia="Times New Roman" w:hAnsi="Segoe UI" w:cs="Segoe UI"/>
          <w:i/>
          <w:iCs/>
          <w:color w:val="404040"/>
          <w:sz w:val="24"/>
          <w:szCs w:val="24"/>
          <w:lang w:eastAsia="en-GB"/>
        </w:rPr>
        <w:t xml:space="preserve"> one-repetition-max predictions: load-velocity relationship vs. repetition to failure equation in ten lower extremity exercises.</w:t>
      </w:r>
      <w:r w:rsidRPr="003461D1">
        <w:rPr>
          <w:rFonts w:ascii="Segoe UI" w:eastAsia="Times New Roman" w:hAnsi="Segoe UI" w:cs="Segoe UI"/>
          <w:color w:val="404040"/>
          <w:sz w:val="24"/>
          <w:szCs w:val="24"/>
          <w:lang w:eastAsia="en-GB"/>
        </w:rPr>
        <w:br/>
        <w:t>This recent study evaluates the accuracy of velocity-based and repetition-to-failure models across 10 lower-body exercises, providing nuanced insights into exercise-specific precision.</w:t>
      </w:r>
      <w:r w:rsidR="00F16645">
        <w:rPr>
          <w:rFonts w:ascii="Segoe UI" w:eastAsia="Times New Roman" w:hAnsi="Segoe UI" w:cs="Segoe UI"/>
          <w:color w:val="404040"/>
          <w:sz w:val="24"/>
          <w:szCs w:val="24"/>
          <w:lang w:eastAsia="en-GB"/>
        </w:rPr>
        <w:t xml:space="preserve"> Authors concluded that </w:t>
      </w:r>
      <w:r w:rsidR="00F16645" w:rsidRPr="00F16645">
        <w:rPr>
          <w:rFonts w:ascii="Segoe UI" w:eastAsia="Times New Roman" w:hAnsi="Segoe UI" w:cs="Segoe UI"/>
          <w:color w:val="404040"/>
          <w:sz w:val="24"/>
          <w:szCs w:val="24"/>
          <w:lang w:eastAsia="en-GB"/>
        </w:rPr>
        <w:t xml:space="preserve">Lombardi estimation equations showcased </w:t>
      </w:r>
      <w:proofErr w:type="spellStart"/>
      <w:r w:rsidR="00F16645" w:rsidRPr="00F16645">
        <w:rPr>
          <w:rFonts w:ascii="Segoe UI" w:eastAsia="Times New Roman" w:hAnsi="Segoe UI" w:cs="Segoe UI"/>
          <w:color w:val="404040"/>
          <w:sz w:val="24"/>
          <w:szCs w:val="24"/>
          <w:lang w:eastAsia="en-GB"/>
        </w:rPr>
        <w:t>favorable</w:t>
      </w:r>
      <w:proofErr w:type="spellEnd"/>
      <w:r w:rsidR="00F16645" w:rsidRPr="00F16645">
        <w:rPr>
          <w:rFonts w:ascii="Segoe UI" w:eastAsia="Times New Roman" w:hAnsi="Segoe UI" w:cs="Segoe UI"/>
          <w:color w:val="404040"/>
          <w:sz w:val="24"/>
          <w:szCs w:val="24"/>
          <w:lang w:eastAsia="en-GB"/>
        </w:rPr>
        <w:t xml:space="preserve"> predictive performance with a consistently low averag</w:t>
      </w:r>
      <w:r w:rsidR="00F16645">
        <w:rPr>
          <w:rFonts w:ascii="Segoe UI" w:eastAsia="Times New Roman" w:hAnsi="Segoe UI" w:cs="Segoe UI"/>
          <w:color w:val="404040"/>
          <w:sz w:val="24"/>
          <w:szCs w:val="24"/>
          <w:lang w:eastAsia="en-GB"/>
        </w:rPr>
        <w:t xml:space="preserve">e normalized mean absolute error </w:t>
      </w:r>
      <w:r w:rsidR="00F16645" w:rsidRPr="00F16645">
        <w:rPr>
          <w:rFonts w:ascii="Segoe UI" w:eastAsia="Times New Roman" w:hAnsi="Segoe UI" w:cs="Segoe UI"/>
          <w:color w:val="404040"/>
          <w:sz w:val="24"/>
          <w:szCs w:val="24"/>
          <w:lang w:eastAsia="en-GB"/>
        </w:rPr>
        <w:t>across all exercises studied.</w:t>
      </w:r>
    </w:p>
    <w:p w:rsidR="003461D1" w:rsidRPr="00F16645" w:rsidRDefault="003461D1" w:rsidP="00F16645">
      <w:pPr>
        <w:numPr>
          <w:ilvl w:val="0"/>
          <w:numId w:val="2"/>
        </w:numPr>
        <w:spacing w:after="100" w:afterAutospacing="1" w:line="240" w:lineRule="auto"/>
        <w:rPr>
          <w:rFonts w:ascii="Segoe UI" w:eastAsia="Times New Roman" w:hAnsi="Segoe UI" w:cs="Segoe UI"/>
          <w:color w:val="404040"/>
          <w:sz w:val="24"/>
          <w:szCs w:val="24"/>
          <w:lang w:eastAsia="en-GB"/>
        </w:rPr>
      </w:pPr>
      <w:r w:rsidRPr="003461D1">
        <w:rPr>
          <w:rFonts w:ascii="Segoe UI" w:eastAsia="Times New Roman" w:hAnsi="Segoe UI" w:cs="Segoe UI"/>
          <w:b/>
          <w:bCs/>
          <w:color w:val="404040"/>
          <w:sz w:val="24"/>
          <w:szCs w:val="24"/>
          <w:lang w:eastAsia="en-GB"/>
        </w:rPr>
        <w:t>Mayhew et al. (2008)</w:t>
      </w:r>
      <w:r w:rsidR="00907A10" w:rsidRPr="00907A10">
        <w:rPr>
          <w:rFonts w:ascii="Segoe UI" w:eastAsia="Times New Roman" w:hAnsi="Segoe UI" w:cs="Segoe UI"/>
          <w:b/>
          <w:bCs/>
          <w:color w:val="404040"/>
          <w:sz w:val="24"/>
          <w:szCs w:val="24"/>
          <w:lang w:eastAsia="en-GB"/>
        </w:rPr>
        <w:t xml:space="preserve"> </w:t>
      </w:r>
      <w:r w:rsidR="00907A10">
        <w:rPr>
          <w:rFonts w:ascii="Segoe UI" w:eastAsia="Times New Roman" w:hAnsi="Segoe UI" w:cs="Segoe UI"/>
          <w:b/>
          <w:bCs/>
          <w:color w:val="404040"/>
          <w:sz w:val="24"/>
          <w:szCs w:val="24"/>
          <w:lang w:eastAsia="en-GB"/>
        </w:rPr>
        <w:fldChar w:fldCharType="begin" w:fldLock="1"/>
      </w:r>
      <w:r w:rsidR="00907A10">
        <w:rPr>
          <w:rFonts w:ascii="Segoe UI" w:eastAsia="Times New Roman" w:hAnsi="Segoe UI" w:cs="Segoe UI"/>
          <w:b/>
          <w:bCs/>
          <w:color w:val="404040"/>
          <w:sz w:val="24"/>
          <w:szCs w:val="24"/>
          <w:lang w:eastAsia="en-GB"/>
        </w:rPr>
        <w:instrText>ADDIN CSL_CITATION {"citationItems":[{"id":"ITEM-1","itemData":{"DOI":"10.1519/JSC.0b013e31817b02ad","ISSN":"1064-8011","author":[{"dropping-particle":"","family":"Mayhew","given":"Jerry L","non-dropping-particle":"","parse-names":false,"suffix":""},{"dropping-particle":"","family":"Johnson","given":"Blair D","non-dropping-particle":"","parse-names":false,"suffix":""},{"dropping-particle":"","family":"LaMonte","given":"Michael J","non-dropping-particle":"","parse-names":false,"suffix":""},{"dropping-particle":"","family":"Lauber","given":"Dirk","non-dropping-particle":"","parse-names":false,"suffix":""},{"dropping-particle":"","family":"Kemmler","given":"Wolfgang","non-dropping-particle":"","parse-names":false,"suffix":""}],"container-title":"Journal of Strength and Conditioning Research","id":"ITEM-1","issue":"5","issued":{"date-parts":[["2008","9"]]},"page":"1570-1577","title":"Accuracy of Prediction Equations for Determining One Repetition Maximum Bench Press in Women Before and After Resistance Training","type":"article-journal","volume":"22"},"uris":["http://www.mendeley.com/documents/?uuid=c59df3c4-817d-40ae-892c-88d959308d16"]}],"mendeley":{"formattedCitation":"[2]","plainTextFormattedCitation":"[2]","previouslyFormattedCitation":"[2]"},"properties":{"noteIndex":0},"schema":"https://github.com/citation-style-language/schema/raw/master/csl-citation.json"}</w:instrText>
      </w:r>
      <w:r w:rsidR="00907A10">
        <w:rPr>
          <w:rFonts w:ascii="Segoe UI" w:eastAsia="Times New Roman" w:hAnsi="Segoe UI" w:cs="Segoe UI"/>
          <w:b/>
          <w:bCs/>
          <w:color w:val="404040"/>
          <w:sz w:val="24"/>
          <w:szCs w:val="24"/>
          <w:lang w:eastAsia="en-GB"/>
        </w:rPr>
        <w:fldChar w:fldCharType="separate"/>
      </w:r>
      <w:r w:rsidR="00907A10" w:rsidRPr="00907A10">
        <w:rPr>
          <w:rFonts w:ascii="Segoe UI" w:eastAsia="Times New Roman" w:hAnsi="Segoe UI" w:cs="Segoe UI"/>
          <w:bCs/>
          <w:noProof/>
          <w:color w:val="404040"/>
          <w:sz w:val="24"/>
          <w:szCs w:val="24"/>
          <w:lang w:eastAsia="en-GB"/>
        </w:rPr>
        <w:t>[2]</w:t>
      </w:r>
      <w:r w:rsidR="00907A10">
        <w:rPr>
          <w:rFonts w:ascii="Segoe UI" w:eastAsia="Times New Roman" w:hAnsi="Segoe UI" w:cs="Segoe UI"/>
          <w:b/>
          <w:bCs/>
          <w:color w:val="404040"/>
          <w:sz w:val="24"/>
          <w:szCs w:val="24"/>
          <w:lang w:eastAsia="en-GB"/>
        </w:rPr>
        <w:fldChar w:fldCharType="end"/>
      </w:r>
      <w:r w:rsidR="00907A10" w:rsidRPr="003461D1">
        <w:rPr>
          <w:rFonts w:ascii="Segoe UI" w:eastAsia="Times New Roman" w:hAnsi="Segoe UI" w:cs="Segoe UI"/>
          <w:color w:val="404040"/>
          <w:sz w:val="24"/>
          <w:szCs w:val="24"/>
          <w:lang w:eastAsia="en-GB"/>
        </w:rPr>
        <w:br/>
      </w:r>
      <w:r w:rsidRPr="003461D1">
        <w:rPr>
          <w:rFonts w:ascii="Segoe UI" w:eastAsia="Times New Roman" w:hAnsi="Segoe UI" w:cs="Segoe UI"/>
          <w:i/>
          <w:iCs/>
          <w:color w:val="404040"/>
          <w:sz w:val="24"/>
          <w:szCs w:val="24"/>
          <w:lang w:eastAsia="en-GB"/>
        </w:rPr>
        <w:t>Accuracy of prediction equations for determining one repetition maximum bench press in women before and after resistance training.</w:t>
      </w:r>
      <w:r w:rsidRPr="003461D1">
        <w:rPr>
          <w:rFonts w:ascii="Segoe UI" w:eastAsia="Times New Roman" w:hAnsi="Segoe UI" w:cs="Segoe UI"/>
          <w:color w:val="404040"/>
          <w:sz w:val="24"/>
          <w:szCs w:val="24"/>
          <w:lang w:eastAsia="en-GB"/>
        </w:rPr>
        <w:br/>
        <w:t>A cornerstone for upper-body estimation, this research validates equations for female athletes at varying training stages, ensuring applicability to diverse fitness levels.</w:t>
      </w:r>
      <w:r w:rsidR="00F16645">
        <w:rPr>
          <w:rFonts w:ascii="Segoe UI" w:eastAsia="Times New Roman" w:hAnsi="Segoe UI" w:cs="Segoe UI"/>
          <w:color w:val="404040"/>
          <w:sz w:val="24"/>
          <w:szCs w:val="24"/>
          <w:lang w:eastAsia="en-GB"/>
        </w:rPr>
        <w:t xml:space="preserve"> Important notice: Authors concluded that p</w:t>
      </w:r>
      <w:r w:rsidR="00F16645" w:rsidRPr="00F16645">
        <w:rPr>
          <w:rFonts w:ascii="Segoe UI" w:eastAsia="Times New Roman" w:hAnsi="Segoe UI" w:cs="Segoe UI"/>
          <w:color w:val="404040"/>
          <w:sz w:val="24"/>
          <w:szCs w:val="24"/>
          <w:lang w:eastAsia="en-GB"/>
        </w:rPr>
        <w:t>rediction equations were more accurate in the pretraining and</w:t>
      </w:r>
      <w:r w:rsidR="00F16645">
        <w:rPr>
          <w:rFonts w:ascii="Segoe UI" w:eastAsia="Times New Roman" w:hAnsi="Segoe UI" w:cs="Segoe UI"/>
          <w:color w:val="404040"/>
          <w:sz w:val="24"/>
          <w:szCs w:val="24"/>
          <w:lang w:eastAsia="en-GB"/>
        </w:rPr>
        <w:t xml:space="preserve"> </w:t>
      </w:r>
      <w:r w:rsidR="00F16645" w:rsidRPr="00F16645">
        <w:rPr>
          <w:rFonts w:ascii="Segoe UI" w:eastAsia="Times New Roman" w:hAnsi="Segoe UI" w:cs="Segoe UI"/>
          <w:color w:val="404040"/>
          <w:sz w:val="24"/>
          <w:szCs w:val="24"/>
          <w:lang w:eastAsia="en-GB"/>
        </w:rPr>
        <w:t>post</w:t>
      </w:r>
      <w:r w:rsidR="00F16645">
        <w:rPr>
          <w:rFonts w:ascii="Segoe UI" w:eastAsia="Times New Roman" w:hAnsi="Segoe UI" w:cs="Segoe UI"/>
          <w:color w:val="404040"/>
          <w:sz w:val="24"/>
          <w:szCs w:val="24"/>
          <w:lang w:eastAsia="en-GB"/>
        </w:rPr>
        <w:t>-</w:t>
      </w:r>
      <w:r w:rsidR="00F16645" w:rsidRPr="00F16645">
        <w:rPr>
          <w:rFonts w:ascii="Segoe UI" w:eastAsia="Times New Roman" w:hAnsi="Segoe UI" w:cs="Segoe UI"/>
          <w:color w:val="404040"/>
          <w:sz w:val="24"/>
          <w:szCs w:val="24"/>
          <w:lang w:eastAsia="en-GB"/>
        </w:rPr>
        <w:t xml:space="preserve">training conditions, in which </w:t>
      </w:r>
      <w:r w:rsidR="00F16645" w:rsidRPr="00F16645">
        <w:rPr>
          <w:rFonts w:ascii="Segoe UI" w:eastAsia="Times New Roman" w:hAnsi="Segoe UI" w:cs="Segoe UI"/>
          <w:b/>
          <w:color w:val="404040"/>
          <w:sz w:val="24"/>
          <w:szCs w:val="24"/>
          <w:lang w:eastAsia="en-GB"/>
        </w:rPr>
        <w:t xml:space="preserve">fewer than 10 </w:t>
      </w:r>
      <w:r w:rsidR="00F16645">
        <w:rPr>
          <w:rFonts w:ascii="Segoe UI" w:eastAsia="Times New Roman" w:hAnsi="Segoe UI" w:cs="Segoe UI"/>
          <w:b/>
          <w:color w:val="404040"/>
          <w:sz w:val="24"/>
          <w:szCs w:val="24"/>
          <w:lang w:eastAsia="en-GB"/>
        </w:rPr>
        <w:t>repetitions to failure</w:t>
      </w:r>
      <w:r w:rsidR="00F16645" w:rsidRPr="00F16645">
        <w:rPr>
          <w:rFonts w:ascii="Segoe UI" w:eastAsia="Times New Roman" w:hAnsi="Segoe UI" w:cs="Segoe UI"/>
          <w:color w:val="404040"/>
          <w:sz w:val="24"/>
          <w:szCs w:val="24"/>
          <w:lang w:eastAsia="en-GB"/>
        </w:rPr>
        <w:t xml:space="preserve"> were used.</w:t>
      </w:r>
    </w:p>
    <w:p w:rsidR="003461D1" w:rsidRPr="003461D1" w:rsidRDefault="003461D1" w:rsidP="003461D1">
      <w:pPr>
        <w:spacing w:before="100" w:beforeAutospacing="1" w:after="100" w:afterAutospacing="1" w:line="240" w:lineRule="auto"/>
        <w:rPr>
          <w:rFonts w:ascii="Segoe UI" w:eastAsia="Times New Roman" w:hAnsi="Segoe UI" w:cs="Segoe UI"/>
          <w:color w:val="404040"/>
          <w:sz w:val="24"/>
          <w:szCs w:val="24"/>
          <w:lang w:eastAsia="en-GB"/>
        </w:rPr>
      </w:pPr>
      <w:r w:rsidRPr="003461D1">
        <w:rPr>
          <w:rFonts w:ascii="Segoe UI" w:eastAsia="Times New Roman" w:hAnsi="Segoe UI" w:cs="Segoe UI"/>
          <w:color w:val="404040"/>
          <w:sz w:val="24"/>
          <w:szCs w:val="24"/>
          <w:lang w:eastAsia="en-GB"/>
        </w:rPr>
        <w:t>These studies underscore the tool’s ability to balance scientific rigor with practical usability.</w:t>
      </w:r>
    </w:p>
    <w:p w:rsidR="003461D1" w:rsidRPr="003461D1" w:rsidRDefault="00CA469F" w:rsidP="003461D1">
      <w:pPr>
        <w:spacing w:after="0" w:line="240" w:lineRule="auto"/>
        <w:rPr>
          <w:rFonts w:eastAsia="Times New Roman" w:cs="Times New Roman"/>
          <w:sz w:val="24"/>
          <w:szCs w:val="24"/>
          <w:lang w:eastAsia="en-GB"/>
        </w:rPr>
      </w:pPr>
      <w:r>
        <w:rPr>
          <w:rFonts w:eastAsia="Times New Roman" w:cs="Times New Roman"/>
          <w:sz w:val="24"/>
          <w:szCs w:val="24"/>
          <w:lang w:eastAsia="en-GB"/>
        </w:rPr>
        <w:pict>
          <v:rect id="_x0000_i1028" style="width:0;height:.75pt" o:hralign="center" o:hrstd="t" o:hrnoshade="t" o:hr="t" fillcolor="#404040" stroked="f"/>
        </w:pict>
      </w:r>
    </w:p>
    <w:p w:rsidR="003461D1" w:rsidRPr="003461D1" w:rsidRDefault="003461D1" w:rsidP="003461D1">
      <w:pPr>
        <w:spacing w:before="100" w:beforeAutospacing="1" w:after="100" w:afterAutospacing="1" w:line="240" w:lineRule="auto"/>
        <w:outlineLvl w:val="2"/>
        <w:rPr>
          <w:rFonts w:ascii="Segoe UI" w:eastAsia="Times New Roman" w:hAnsi="Segoe UI" w:cs="Segoe UI"/>
          <w:b/>
          <w:bCs/>
          <w:color w:val="404040"/>
          <w:sz w:val="27"/>
          <w:szCs w:val="27"/>
          <w:lang w:eastAsia="en-GB"/>
        </w:rPr>
      </w:pPr>
      <w:r w:rsidRPr="003461D1">
        <w:rPr>
          <w:rFonts w:ascii="Segoe UI" w:eastAsia="Times New Roman" w:hAnsi="Segoe UI" w:cs="Segoe UI"/>
          <w:b/>
          <w:bCs/>
          <w:color w:val="404040"/>
          <w:sz w:val="27"/>
          <w:szCs w:val="27"/>
          <w:lang w:eastAsia="en-GB"/>
        </w:rPr>
        <w:t>Who Benefits from This Tool?</w:t>
      </w:r>
    </w:p>
    <w:p w:rsidR="003461D1" w:rsidRPr="003461D1" w:rsidRDefault="003461D1" w:rsidP="003461D1">
      <w:pPr>
        <w:numPr>
          <w:ilvl w:val="0"/>
          <w:numId w:val="3"/>
        </w:numPr>
        <w:spacing w:after="100" w:afterAutospacing="1" w:line="240" w:lineRule="auto"/>
        <w:rPr>
          <w:rFonts w:ascii="Segoe UI" w:eastAsia="Times New Roman" w:hAnsi="Segoe UI" w:cs="Segoe UI"/>
          <w:color w:val="404040"/>
          <w:sz w:val="24"/>
          <w:szCs w:val="24"/>
          <w:lang w:eastAsia="en-GB"/>
        </w:rPr>
      </w:pPr>
      <w:r w:rsidRPr="003461D1">
        <w:rPr>
          <w:rFonts w:ascii="Segoe UI" w:eastAsia="Times New Roman" w:hAnsi="Segoe UI" w:cs="Segoe UI"/>
          <w:b/>
          <w:bCs/>
          <w:color w:val="404040"/>
          <w:sz w:val="24"/>
          <w:szCs w:val="24"/>
          <w:lang w:eastAsia="en-GB"/>
        </w:rPr>
        <w:t>Coaches &amp; Trainers</w:t>
      </w:r>
      <w:r w:rsidRPr="003461D1">
        <w:rPr>
          <w:rFonts w:ascii="Segoe UI" w:eastAsia="Times New Roman" w:hAnsi="Segoe UI" w:cs="Segoe UI"/>
          <w:color w:val="404040"/>
          <w:sz w:val="24"/>
          <w:szCs w:val="24"/>
          <w:lang w:eastAsia="en-GB"/>
        </w:rPr>
        <w:t>: Design safer, data-driven programs by estimating 1RM without risking athlete fatigue or injury.</w:t>
      </w:r>
    </w:p>
    <w:p w:rsidR="003461D1" w:rsidRPr="003461D1" w:rsidRDefault="003461D1" w:rsidP="003461D1">
      <w:pPr>
        <w:numPr>
          <w:ilvl w:val="0"/>
          <w:numId w:val="3"/>
        </w:numPr>
        <w:spacing w:after="100" w:afterAutospacing="1" w:line="240" w:lineRule="auto"/>
        <w:rPr>
          <w:rFonts w:ascii="Segoe UI" w:eastAsia="Times New Roman" w:hAnsi="Segoe UI" w:cs="Segoe UI"/>
          <w:color w:val="404040"/>
          <w:sz w:val="24"/>
          <w:szCs w:val="24"/>
          <w:lang w:eastAsia="en-GB"/>
        </w:rPr>
      </w:pPr>
      <w:r w:rsidRPr="003461D1">
        <w:rPr>
          <w:rFonts w:ascii="Segoe UI" w:eastAsia="Times New Roman" w:hAnsi="Segoe UI" w:cs="Segoe UI"/>
          <w:b/>
          <w:bCs/>
          <w:color w:val="404040"/>
          <w:sz w:val="24"/>
          <w:szCs w:val="24"/>
          <w:lang w:eastAsia="en-GB"/>
        </w:rPr>
        <w:t>Researchers</w:t>
      </w:r>
      <w:r w:rsidRPr="003461D1">
        <w:rPr>
          <w:rFonts w:ascii="Segoe UI" w:eastAsia="Times New Roman" w:hAnsi="Segoe UI" w:cs="Segoe UI"/>
          <w:color w:val="404040"/>
          <w:sz w:val="24"/>
          <w:szCs w:val="24"/>
          <w:lang w:eastAsia="en-GB"/>
        </w:rPr>
        <w:t>: Streamline studies requiring strength assessments with a standardized, peer-reviewed tool.</w:t>
      </w:r>
    </w:p>
    <w:p w:rsidR="003461D1" w:rsidRPr="003461D1" w:rsidRDefault="003461D1" w:rsidP="003461D1">
      <w:pPr>
        <w:numPr>
          <w:ilvl w:val="0"/>
          <w:numId w:val="3"/>
        </w:numPr>
        <w:spacing w:after="100" w:afterAutospacing="1" w:line="240" w:lineRule="auto"/>
        <w:rPr>
          <w:rFonts w:ascii="Segoe UI" w:eastAsia="Times New Roman" w:hAnsi="Segoe UI" w:cs="Segoe UI"/>
          <w:color w:val="404040"/>
          <w:sz w:val="24"/>
          <w:szCs w:val="24"/>
          <w:lang w:eastAsia="en-GB"/>
        </w:rPr>
      </w:pPr>
      <w:r w:rsidRPr="003461D1">
        <w:rPr>
          <w:rFonts w:ascii="Segoe UI" w:eastAsia="Times New Roman" w:hAnsi="Segoe UI" w:cs="Segoe UI"/>
          <w:b/>
          <w:bCs/>
          <w:color w:val="404040"/>
          <w:sz w:val="24"/>
          <w:szCs w:val="24"/>
          <w:lang w:eastAsia="en-GB"/>
        </w:rPr>
        <w:t>Athletes &amp; Fitness Enthusiasts</w:t>
      </w:r>
      <w:r w:rsidRPr="003461D1">
        <w:rPr>
          <w:rFonts w:ascii="Segoe UI" w:eastAsia="Times New Roman" w:hAnsi="Segoe UI" w:cs="Segoe UI"/>
          <w:color w:val="404040"/>
          <w:sz w:val="24"/>
          <w:szCs w:val="24"/>
          <w:lang w:eastAsia="en-GB"/>
        </w:rPr>
        <w:t>: Track strength gains over time and adjust training loads confidently.</w:t>
      </w:r>
    </w:p>
    <w:p w:rsidR="003461D1" w:rsidRPr="003461D1" w:rsidRDefault="003461D1" w:rsidP="003461D1">
      <w:pPr>
        <w:numPr>
          <w:ilvl w:val="0"/>
          <w:numId w:val="3"/>
        </w:numPr>
        <w:spacing w:after="100" w:afterAutospacing="1" w:line="240" w:lineRule="auto"/>
        <w:rPr>
          <w:rFonts w:ascii="Segoe UI" w:eastAsia="Times New Roman" w:hAnsi="Segoe UI" w:cs="Segoe UI"/>
          <w:color w:val="404040"/>
          <w:sz w:val="24"/>
          <w:szCs w:val="24"/>
          <w:lang w:eastAsia="en-GB"/>
        </w:rPr>
      </w:pPr>
      <w:r w:rsidRPr="003461D1">
        <w:rPr>
          <w:rFonts w:ascii="Segoe UI" w:eastAsia="Times New Roman" w:hAnsi="Segoe UI" w:cs="Segoe UI"/>
          <w:b/>
          <w:bCs/>
          <w:color w:val="404040"/>
          <w:sz w:val="24"/>
          <w:szCs w:val="24"/>
          <w:lang w:eastAsia="en-GB"/>
        </w:rPr>
        <w:t>Rehabilitation Professionals</w:t>
      </w:r>
      <w:r w:rsidRPr="003461D1">
        <w:rPr>
          <w:rFonts w:ascii="Segoe UI" w:eastAsia="Times New Roman" w:hAnsi="Segoe UI" w:cs="Segoe UI"/>
          <w:color w:val="404040"/>
          <w:sz w:val="24"/>
          <w:szCs w:val="24"/>
          <w:lang w:eastAsia="en-GB"/>
        </w:rPr>
        <w:t>: Safely monitor progress in post-injury populations where maximal testing is contraindicated.</w:t>
      </w:r>
    </w:p>
    <w:p w:rsidR="003461D1" w:rsidRPr="003461D1" w:rsidRDefault="00CA469F" w:rsidP="003461D1">
      <w:pPr>
        <w:spacing w:after="0" w:line="240" w:lineRule="auto"/>
        <w:rPr>
          <w:rFonts w:eastAsia="Times New Roman" w:cs="Times New Roman"/>
          <w:sz w:val="24"/>
          <w:szCs w:val="24"/>
          <w:lang w:eastAsia="en-GB"/>
        </w:rPr>
      </w:pPr>
      <w:r>
        <w:rPr>
          <w:rFonts w:eastAsia="Times New Roman" w:cs="Times New Roman"/>
          <w:sz w:val="24"/>
          <w:szCs w:val="24"/>
          <w:lang w:eastAsia="en-GB"/>
        </w:rPr>
        <w:pict>
          <v:rect id="_x0000_i1029" style="width:0;height:.75pt" o:hralign="center" o:hrstd="t" o:hrnoshade="t" o:hr="t" fillcolor="#404040" stroked="f"/>
        </w:pict>
      </w:r>
    </w:p>
    <w:p w:rsidR="003461D1" w:rsidRPr="003461D1" w:rsidRDefault="003461D1" w:rsidP="003461D1">
      <w:pPr>
        <w:spacing w:before="100" w:beforeAutospacing="1" w:after="100" w:afterAutospacing="1" w:line="240" w:lineRule="auto"/>
        <w:outlineLvl w:val="2"/>
        <w:rPr>
          <w:rFonts w:ascii="Segoe UI" w:eastAsia="Times New Roman" w:hAnsi="Segoe UI" w:cs="Segoe UI"/>
          <w:b/>
          <w:bCs/>
          <w:color w:val="404040"/>
          <w:sz w:val="27"/>
          <w:szCs w:val="27"/>
          <w:lang w:eastAsia="en-GB"/>
        </w:rPr>
      </w:pPr>
      <w:r w:rsidRPr="003461D1">
        <w:rPr>
          <w:rFonts w:ascii="Segoe UI" w:eastAsia="Times New Roman" w:hAnsi="Segoe UI" w:cs="Segoe UI"/>
          <w:b/>
          <w:bCs/>
          <w:color w:val="404040"/>
          <w:sz w:val="27"/>
          <w:szCs w:val="27"/>
          <w:lang w:eastAsia="en-GB"/>
        </w:rPr>
        <w:t>Conclusion</w:t>
      </w:r>
    </w:p>
    <w:p w:rsidR="003461D1" w:rsidRPr="003461D1" w:rsidRDefault="003461D1" w:rsidP="003461D1">
      <w:pPr>
        <w:spacing w:before="100" w:beforeAutospacing="1" w:after="100" w:afterAutospacing="1" w:line="240" w:lineRule="auto"/>
        <w:rPr>
          <w:rFonts w:ascii="Segoe UI" w:eastAsia="Times New Roman" w:hAnsi="Segoe UI" w:cs="Segoe UI"/>
          <w:color w:val="404040"/>
          <w:sz w:val="24"/>
          <w:szCs w:val="24"/>
          <w:lang w:eastAsia="en-GB"/>
        </w:rPr>
      </w:pPr>
      <w:r w:rsidRPr="003461D1">
        <w:rPr>
          <w:rFonts w:ascii="Segoe UI" w:eastAsia="Times New Roman" w:hAnsi="Segoe UI" w:cs="Segoe UI"/>
          <w:color w:val="404040"/>
          <w:sz w:val="24"/>
          <w:szCs w:val="24"/>
          <w:lang w:eastAsia="en-GB"/>
        </w:rPr>
        <w:lastRenderedPageBreak/>
        <w:t>While no predictive model is entirely free of error, the </w:t>
      </w:r>
      <w:r w:rsidRPr="003461D1">
        <w:rPr>
          <w:rFonts w:ascii="Segoe UI" w:eastAsia="Times New Roman" w:hAnsi="Segoe UI" w:cs="Segoe UI"/>
          <w:b/>
          <w:bCs/>
          <w:color w:val="404040"/>
          <w:sz w:val="24"/>
          <w:szCs w:val="24"/>
          <w:lang w:eastAsia="en-GB"/>
        </w:rPr>
        <w:t>1RM Prediction Calculator</w:t>
      </w:r>
      <w:r w:rsidRPr="003461D1">
        <w:rPr>
          <w:rFonts w:ascii="Segoe UI" w:eastAsia="Times New Roman" w:hAnsi="Segoe UI" w:cs="Segoe UI"/>
          <w:color w:val="404040"/>
          <w:sz w:val="24"/>
          <w:szCs w:val="24"/>
          <w:lang w:eastAsia="en-GB"/>
        </w:rPr>
        <w:t> offers a robust, evidence-based alternative to direct maximal testing. By integrating decades of research into a user-friendly interface, it democratizes access to precise strength estimation for athletes at all levels.</w:t>
      </w:r>
    </w:p>
    <w:p w:rsidR="000135D3" w:rsidRPr="003461D1" w:rsidRDefault="003461D1" w:rsidP="000135D3">
      <w:pPr>
        <w:spacing w:after="0" w:line="240" w:lineRule="auto"/>
        <w:rPr>
          <w:rFonts w:eastAsia="Times New Roman" w:cs="Times New Roman"/>
          <w:sz w:val="24"/>
          <w:szCs w:val="24"/>
          <w:lang w:eastAsia="en-GB"/>
        </w:rPr>
      </w:pPr>
      <w:r w:rsidRPr="003461D1">
        <w:rPr>
          <w:rFonts w:ascii="Segoe UI" w:eastAsia="Times New Roman" w:hAnsi="Segoe UI" w:cs="Segoe UI"/>
          <w:b/>
          <w:bCs/>
          <w:color w:val="404040"/>
          <w:sz w:val="24"/>
          <w:szCs w:val="24"/>
          <w:lang w:eastAsia="en-GB"/>
        </w:rPr>
        <w:t>Enhance your training strategy today</w:t>
      </w:r>
      <w:r w:rsidRPr="003461D1">
        <w:rPr>
          <w:rFonts w:ascii="Segoe UI" w:eastAsia="Times New Roman" w:hAnsi="Segoe UI" w:cs="Segoe UI"/>
          <w:color w:val="404040"/>
          <w:sz w:val="24"/>
          <w:szCs w:val="24"/>
          <w:lang w:eastAsia="en-GB"/>
        </w:rPr>
        <w:t>: </w:t>
      </w:r>
      <w:hyperlink r:id="rId8" w:tgtFrame="_blank" w:history="1">
        <w:r w:rsidRPr="003461D1">
          <w:rPr>
            <w:rFonts w:ascii="Segoe UI" w:eastAsia="Times New Roman" w:hAnsi="Segoe UI" w:cs="Segoe UI"/>
            <w:color w:val="0000FF"/>
            <w:sz w:val="24"/>
            <w:szCs w:val="24"/>
            <w:u w:val="single"/>
            <w:lang w:eastAsia="en-GB"/>
          </w:rPr>
          <w:t>1RM Prediction Calcu</w:t>
        </w:r>
        <w:r w:rsidRPr="003461D1">
          <w:rPr>
            <w:rFonts w:ascii="Segoe UI" w:eastAsia="Times New Roman" w:hAnsi="Segoe UI" w:cs="Segoe UI"/>
            <w:color w:val="0000FF"/>
            <w:sz w:val="24"/>
            <w:szCs w:val="24"/>
            <w:u w:val="single"/>
            <w:lang w:eastAsia="en-GB"/>
          </w:rPr>
          <w:t>l</w:t>
        </w:r>
        <w:r w:rsidRPr="003461D1">
          <w:rPr>
            <w:rFonts w:ascii="Segoe UI" w:eastAsia="Times New Roman" w:hAnsi="Segoe UI" w:cs="Segoe UI"/>
            <w:color w:val="0000FF"/>
            <w:sz w:val="24"/>
            <w:szCs w:val="24"/>
            <w:u w:val="single"/>
            <w:lang w:eastAsia="en-GB"/>
          </w:rPr>
          <w:t>ator</w:t>
        </w:r>
      </w:hyperlink>
      <w:r w:rsidR="000135D3">
        <w:rPr>
          <w:rFonts w:ascii="Segoe UI" w:eastAsia="Times New Roman" w:hAnsi="Segoe UI" w:cs="Segoe UI"/>
          <w:color w:val="0000FF"/>
          <w:sz w:val="24"/>
          <w:szCs w:val="24"/>
          <w:u w:val="single"/>
          <w:lang w:eastAsia="en-GB"/>
        </w:rPr>
        <w:br/>
      </w:r>
      <w:r w:rsidR="000135D3">
        <w:rPr>
          <w:rFonts w:ascii="Segoe UI" w:eastAsia="Times New Roman" w:hAnsi="Segoe UI" w:cs="Segoe UI"/>
          <w:color w:val="0000FF"/>
          <w:sz w:val="24"/>
          <w:szCs w:val="24"/>
          <w:u w:val="single"/>
          <w:lang w:eastAsia="en-GB"/>
        </w:rPr>
        <w:br/>
      </w:r>
      <w:r w:rsidR="000135D3">
        <w:rPr>
          <w:rFonts w:eastAsia="Times New Roman" w:cs="Times New Roman"/>
          <w:sz w:val="24"/>
          <w:szCs w:val="24"/>
          <w:lang w:eastAsia="en-GB"/>
        </w:rPr>
        <w:pict>
          <v:rect id="_x0000_i1030" style="width:0;height:.75pt" o:hralign="center" o:hrstd="t" o:hrnoshade="t" o:hr="t" fillcolor="#404040" stroked="f"/>
        </w:pict>
      </w:r>
    </w:p>
    <w:p w:rsidR="000135D3" w:rsidRDefault="000135D3" w:rsidP="000135D3">
      <w:pPr>
        <w:spacing w:before="100" w:beforeAutospacing="1" w:after="100" w:afterAutospacing="1" w:line="240" w:lineRule="auto"/>
        <w:outlineLvl w:val="2"/>
        <w:rPr>
          <w:rFonts w:ascii="Segoe UI" w:eastAsia="Times New Roman" w:hAnsi="Segoe UI" w:cs="Segoe UI"/>
          <w:b/>
          <w:bCs/>
          <w:color w:val="404040"/>
          <w:sz w:val="27"/>
          <w:szCs w:val="27"/>
          <w:lang w:eastAsia="en-GB"/>
        </w:rPr>
      </w:pPr>
      <w:r>
        <w:rPr>
          <w:rFonts w:ascii="Segoe UI" w:eastAsia="Times New Roman" w:hAnsi="Segoe UI" w:cs="Segoe UI"/>
          <w:b/>
          <w:bCs/>
          <w:color w:val="404040"/>
          <w:sz w:val="27"/>
          <w:szCs w:val="27"/>
          <w:lang w:eastAsia="en-GB"/>
        </w:rPr>
        <w:t xml:space="preserve">How to use </w:t>
      </w:r>
      <w:r w:rsidRPr="000135D3">
        <w:rPr>
          <w:rFonts w:ascii="Segoe UI" w:eastAsia="Times New Roman" w:hAnsi="Segoe UI" w:cs="Segoe UI"/>
          <w:b/>
          <w:bCs/>
          <w:color w:val="404040"/>
          <w:sz w:val="27"/>
          <w:szCs w:val="27"/>
          <w:lang w:eastAsia="en-GB"/>
        </w:rPr>
        <w:t>1RM Prediction Calculator</w:t>
      </w:r>
      <w:r w:rsidRPr="003461D1">
        <w:rPr>
          <w:rFonts w:ascii="Segoe UI" w:eastAsia="Times New Roman" w:hAnsi="Segoe UI" w:cs="Segoe UI"/>
          <w:b/>
          <w:bCs/>
          <w:color w:val="404040"/>
          <w:sz w:val="27"/>
          <w:szCs w:val="27"/>
          <w:lang w:eastAsia="en-GB"/>
        </w:rPr>
        <w:t>?</w:t>
      </w:r>
    </w:p>
    <w:p w:rsidR="00070C47" w:rsidRDefault="00070C47" w:rsidP="00070C47">
      <w:pPr>
        <w:spacing w:before="100" w:beforeAutospacing="1" w:after="100" w:afterAutospacing="1" w:line="360" w:lineRule="auto"/>
      </w:pPr>
      <w:r>
        <w:rPr>
          <w:rFonts w:ascii="Segoe UI Emoji" w:hAnsi="Segoe UI Emoji" w:cs="Segoe UI Emoji"/>
        </w:rPr>
        <w:t>✅</w:t>
      </w:r>
      <w:r>
        <w:t xml:space="preserve"> </w:t>
      </w:r>
      <w:r>
        <w:rPr>
          <w:rStyle w:val="Strong"/>
        </w:rPr>
        <w:t>Step 1:</w:t>
      </w:r>
      <w:r>
        <w:t xml:space="preserve"> Open the </w:t>
      </w:r>
      <w:r>
        <w:rPr>
          <w:rStyle w:val="Strong"/>
        </w:rPr>
        <w:t>1RM Prediction Calculator</w:t>
      </w:r>
      <w:r>
        <w:t>.</w:t>
      </w:r>
      <w:r>
        <w:br/>
      </w:r>
      <w:r>
        <w:rPr>
          <w:rFonts w:ascii="Segoe UI Emoji" w:hAnsi="Segoe UI Emoji" w:cs="Segoe UI Emoji"/>
        </w:rPr>
        <w:t>✅</w:t>
      </w:r>
      <w:r>
        <w:t xml:space="preserve"> </w:t>
      </w:r>
      <w:r>
        <w:rPr>
          <w:rStyle w:val="Strong"/>
        </w:rPr>
        <w:t>Step 2:</w:t>
      </w:r>
      <w:r>
        <w:t xml:space="preserve"> Enter the </w:t>
      </w:r>
      <w:r>
        <w:rPr>
          <w:rStyle w:val="Strong"/>
        </w:rPr>
        <w:t>weight lifted (kg)</w:t>
      </w:r>
      <w:r>
        <w:t xml:space="preserve"> in the field </w:t>
      </w:r>
      <w:proofErr w:type="spellStart"/>
      <w:r>
        <w:t>labeled</w:t>
      </w:r>
      <w:proofErr w:type="spellEnd"/>
      <w:r>
        <w:t xml:space="preserve"> </w:t>
      </w:r>
      <w:r>
        <w:rPr>
          <w:rStyle w:val="Emphasis"/>
        </w:rPr>
        <w:t>"Weight Lifted (kg)"</w:t>
      </w:r>
      <w:r>
        <w:t>.</w:t>
      </w:r>
      <w:r>
        <w:br/>
      </w:r>
      <w:r>
        <w:rPr>
          <w:rFonts w:ascii="Segoe UI Emoji" w:hAnsi="Segoe UI Emoji" w:cs="Segoe UI Emoji"/>
        </w:rPr>
        <w:t>✅</w:t>
      </w:r>
      <w:r>
        <w:t xml:space="preserve"> </w:t>
      </w:r>
      <w:r>
        <w:rPr>
          <w:rStyle w:val="Strong"/>
        </w:rPr>
        <w:t>Step 3:</w:t>
      </w:r>
      <w:r>
        <w:t xml:space="preserve"> Enter the </w:t>
      </w:r>
      <w:r>
        <w:rPr>
          <w:rStyle w:val="Strong"/>
        </w:rPr>
        <w:t>number of repetitions to failure</w:t>
      </w:r>
      <w:r>
        <w:t xml:space="preserve"> in the field </w:t>
      </w:r>
      <w:proofErr w:type="spellStart"/>
      <w:r>
        <w:t>labeled</w:t>
      </w:r>
      <w:proofErr w:type="spellEnd"/>
      <w:r>
        <w:t xml:space="preserve"> </w:t>
      </w:r>
      <w:r>
        <w:rPr>
          <w:rStyle w:val="Emphasis"/>
        </w:rPr>
        <w:t>"Repetitions to Failure"</w:t>
      </w:r>
      <w:r>
        <w:t>.</w:t>
      </w:r>
      <w:r>
        <w:br/>
      </w:r>
      <w:r>
        <w:rPr>
          <w:rFonts w:ascii="Segoe UI Emoji" w:hAnsi="Segoe UI Emoji" w:cs="Segoe UI Emoji"/>
        </w:rPr>
        <w:t>✅</w:t>
      </w:r>
      <w:r>
        <w:t xml:space="preserve"> </w:t>
      </w:r>
      <w:r>
        <w:rPr>
          <w:rStyle w:val="Strong"/>
        </w:rPr>
        <w:t>Step 4:</w:t>
      </w:r>
      <w:r>
        <w:t xml:space="preserve"> Choose </w:t>
      </w:r>
      <w:r>
        <w:rPr>
          <w:rStyle w:val="Strong"/>
        </w:rPr>
        <w:t>an equation</w:t>
      </w:r>
      <w:r>
        <w:t xml:space="preserve"> from the drop-down list.</w:t>
      </w:r>
      <w:r>
        <w:br/>
      </w:r>
      <w:r>
        <w:rPr>
          <w:rFonts w:ascii="Segoe UI Emoji" w:hAnsi="Segoe UI Emoji" w:cs="Segoe UI Emoji"/>
        </w:rPr>
        <w:t>✅</w:t>
      </w:r>
      <w:r>
        <w:t xml:space="preserve"> </w:t>
      </w:r>
      <w:r>
        <w:rPr>
          <w:rStyle w:val="Strong"/>
        </w:rPr>
        <w:t>Step 5:</w:t>
      </w:r>
      <w:r>
        <w:t xml:space="preserve"> Click </w:t>
      </w:r>
      <w:r>
        <w:rPr>
          <w:rStyle w:val="Strong"/>
        </w:rPr>
        <w:t>"Calculate 1RM"</w:t>
      </w:r>
      <w:r>
        <w:t>.</w:t>
      </w:r>
    </w:p>
    <w:p w:rsidR="003461D1" w:rsidRDefault="003461D1" w:rsidP="003461D1">
      <w:pPr>
        <w:spacing w:before="100" w:beforeAutospacing="1" w:after="100" w:afterAutospacing="1" w:line="240" w:lineRule="auto"/>
        <w:rPr>
          <w:rFonts w:ascii="Segoe UI" w:eastAsia="Times New Roman" w:hAnsi="Segoe UI" w:cs="Segoe UI"/>
          <w:color w:val="404040"/>
          <w:sz w:val="24"/>
          <w:szCs w:val="24"/>
          <w:lang w:eastAsia="en-GB"/>
        </w:rPr>
      </w:pPr>
      <w:r w:rsidRPr="003461D1">
        <w:rPr>
          <w:rFonts w:ascii="Segoe UI" w:eastAsia="Times New Roman" w:hAnsi="Segoe UI" w:cs="Segoe UI"/>
          <w:color w:val="404040"/>
          <w:sz w:val="24"/>
          <w:szCs w:val="24"/>
          <w:lang w:eastAsia="en-GB"/>
        </w:rPr>
        <w:t>Have questions or feedback? We’d love to hear from you—reach out to refine your strength programming journey!</w:t>
      </w:r>
    </w:p>
    <w:p w:rsidR="00907A10" w:rsidRDefault="00CA469F" w:rsidP="003461D1">
      <w:pPr>
        <w:spacing w:before="100" w:beforeAutospacing="1" w:after="100" w:afterAutospacing="1" w:line="240" w:lineRule="auto"/>
        <w:rPr>
          <w:rFonts w:ascii="Segoe UI" w:eastAsia="Times New Roman" w:hAnsi="Segoe UI" w:cs="Segoe UI"/>
          <w:color w:val="404040"/>
          <w:sz w:val="24"/>
          <w:szCs w:val="24"/>
          <w:lang w:eastAsia="en-GB"/>
        </w:rPr>
      </w:pPr>
      <w:r w:rsidRPr="00CA469F">
        <w:rPr>
          <w:rFonts w:ascii="Segoe UI Emoji" w:eastAsia="Times New Roman" w:hAnsi="Segoe UI Emoji" w:cs="Segoe UI Emoji"/>
          <w:color w:val="404040"/>
          <w:sz w:val="24"/>
          <w:szCs w:val="24"/>
          <w:lang w:eastAsia="en-GB"/>
        </w:rPr>
        <w:t>✏️</w:t>
      </w:r>
      <w:r w:rsidRPr="00CA469F">
        <w:rPr>
          <w:rFonts w:ascii="Segoe UI" w:eastAsia="Times New Roman" w:hAnsi="Segoe UI" w:cs="Segoe UI"/>
          <w:color w:val="404040"/>
          <w:sz w:val="24"/>
          <w:szCs w:val="24"/>
          <w:lang w:eastAsia="en-GB"/>
        </w:rPr>
        <w:t>Author: Assist. Prof. Armin Paravlić, PhD</w:t>
      </w:r>
      <w:bookmarkStart w:id="0" w:name="_GoBack"/>
      <w:bookmarkEnd w:id="0"/>
    </w:p>
    <w:p w:rsidR="00907A10" w:rsidRDefault="00907A10" w:rsidP="003461D1">
      <w:pPr>
        <w:spacing w:before="100" w:beforeAutospacing="1" w:after="100" w:afterAutospacing="1" w:line="240" w:lineRule="auto"/>
        <w:rPr>
          <w:rFonts w:ascii="Segoe UI" w:eastAsia="Times New Roman" w:hAnsi="Segoe UI" w:cs="Segoe UI"/>
          <w:color w:val="404040"/>
          <w:sz w:val="24"/>
          <w:szCs w:val="24"/>
          <w:lang w:eastAsia="en-GB"/>
        </w:rPr>
      </w:pPr>
      <w:r>
        <w:rPr>
          <w:rFonts w:ascii="Segoe UI" w:eastAsia="Times New Roman" w:hAnsi="Segoe UI" w:cs="Segoe UI"/>
          <w:color w:val="404040"/>
          <w:sz w:val="24"/>
          <w:szCs w:val="24"/>
          <w:lang w:eastAsia="en-GB"/>
        </w:rPr>
        <w:t>References:</w:t>
      </w:r>
    </w:p>
    <w:p w:rsidR="00907A10" w:rsidRPr="00907A10" w:rsidRDefault="00907A10" w:rsidP="00907A10">
      <w:pPr>
        <w:widowControl w:val="0"/>
        <w:autoSpaceDE w:val="0"/>
        <w:autoSpaceDN w:val="0"/>
        <w:adjustRightInd w:val="0"/>
        <w:spacing w:before="100" w:after="100" w:line="240" w:lineRule="auto"/>
        <w:rPr>
          <w:rFonts w:ascii="Segoe UI" w:hAnsi="Segoe UI" w:cs="Segoe UI"/>
          <w:noProof/>
          <w:sz w:val="24"/>
          <w:szCs w:val="24"/>
        </w:rPr>
      </w:pPr>
      <w:r>
        <w:rPr>
          <w:rFonts w:ascii="Segoe UI" w:eastAsia="Times New Roman" w:hAnsi="Segoe UI" w:cs="Segoe UI"/>
          <w:color w:val="404040"/>
          <w:sz w:val="24"/>
          <w:szCs w:val="24"/>
          <w:lang w:eastAsia="en-GB"/>
        </w:rPr>
        <w:fldChar w:fldCharType="begin" w:fldLock="1"/>
      </w:r>
      <w:r>
        <w:rPr>
          <w:rFonts w:ascii="Segoe UI" w:eastAsia="Times New Roman" w:hAnsi="Segoe UI" w:cs="Segoe UI"/>
          <w:color w:val="404040"/>
          <w:sz w:val="24"/>
          <w:szCs w:val="24"/>
          <w:lang w:eastAsia="en-GB"/>
        </w:rPr>
        <w:instrText xml:space="preserve">ADDIN Mendeley Bibliography CSL_BIBLIOGRAPHY </w:instrText>
      </w:r>
      <w:r>
        <w:rPr>
          <w:rFonts w:ascii="Segoe UI" w:eastAsia="Times New Roman" w:hAnsi="Segoe UI" w:cs="Segoe UI"/>
          <w:color w:val="404040"/>
          <w:sz w:val="24"/>
          <w:szCs w:val="24"/>
          <w:lang w:eastAsia="en-GB"/>
        </w:rPr>
        <w:fldChar w:fldCharType="separate"/>
      </w:r>
      <w:r w:rsidRPr="00907A10">
        <w:rPr>
          <w:rFonts w:ascii="Segoe UI" w:hAnsi="Segoe UI" w:cs="Segoe UI"/>
          <w:noProof/>
          <w:sz w:val="24"/>
          <w:szCs w:val="24"/>
        </w:rPr>
        <w:t>1. Simonsen MB, Jolas E, Pedersen SR, Jensen JG, Faarup M, Jakobsen RT, et al. Analyzing one-repetition-max predictions: load-velocity relationship vs. repetition to failure equation in ten lower extremity exercises. Sport Sci Health [Internet]. 2024; Available from: https://doi.org/10.1007/s11332-024-01264-y</w:t>
      </w:r>
    </w:p>
    <w:p w:rsidR="00907A10" w:rsidRPr="00907A10" w:rsidRDefault="00907A10" w:rsidP="00907A10">
      <w:pPr>
        <w:widowControl w:val="0"/>
        <w:autoSpaceDE w:val="0"/>
        <w:autoSpaceDN w:val="0"/>
        <w:adjustRightInd w:val="0"/>
        <w:spacing w:before="100" w:after="100" w:line="240" w:lineRule="auto"/>
        <w:rPr>
          <w:rFonts w:ascii="Segoe UI" w:hAnsi="Segoe UI" w:cs="Segoe UI"/>
          <w:noProof/>
          <w:sz w:val="24"/>
        </w:rPr>
      </w:pPr>
      <w:r w:rsidRPr="00907A10">
        <w:rPr>
          <w:rFonts w:ascii="Segoe UI" w:hAnsi="Segoe UI" w:cs="Segoe UI"/>
          <w:noProof/>
          <w:sz w:val="24"/>
          <w:szCs w:val="24"/>
        </w:rPr>
        <w:t>2. Mayhew JL, Johnson BD, LaMonte MJ, Lauber D, Kemmler W. Accuracy of Prediction Equations for Determining One Repetition Maximum Bench Press in Women Before and After Resistance Training. J Strength Cond Res [Internet]. 2008;22:1570–7. Available from: https://journals.lww.com/00124278-200809000-00024</w:t>
      </w:r>
    </w:p>
    <w:p w:rsidR="00907A10" w:rsidRDefault="00907A10" w:rsidP="003461D1">
      <w:pPr>
        <w:spacing w:before="100" w:beforeAutospacing="1" w:after="100" w:afterAutospacing="1" w:line="240" w:lineRule="auto"/>
        <w:rPr>
          <w:rFonts w:ascii="Segoe UI" w:eastAsia="Times New Roman" w:hAnsi="Segoe UI" w:cs="Segoe UI"/>
          <w:color w:val="404040"/>
          <w:sz w:val="24"/>
          <w:szCs w:val="24"/>
          <w:lang w:eastAsia="en-GB"/>
        </w:rPr>
      </w:pPr>
      <w:r>
        <w:rPr>
          <w:rFonts w:ascii="Segoe UI" w:eastAsia="Times New Roman" w:hAnsi="Segoe UI" w:cs="Segoe UI"/>
          <w:color w:val="404040"/>
          <w:sz w:val="24"/>
          <w:szCs w:val="24"/>
          <w:lang w:eastAsia="en-GB"/>
        </w:rPr>
        <w:fldChar w:fldCharType="end"/>
      </w:r>
    </w:p>
    <w:p w:rsidR="003461D1" w:rsidRDefault="003461D1" w:rsidP="003461D1">
      <w:pPr>
        <w:spacing w:before="100" w:beforeAutospacing="1" w:after="100" w:afterAutospacing="1" w:line="240" w:lineRule="auto"/>
        <w:rPr>
          <w:rFonts w:ascii="Segoe UI" w:eastAsia="Times New Roman" w:hAnsi="Segoe UI" w:cs="Segoe UI"/>
          <w:color w:val="404040"/>
          <w:sz w:val="24"/>
          <w:szCs w:val="24"/>
          <w:lang w:eastAsia="en-GB"/>
        </w:rPr>
      </w:pPr>
    </w:p>
    <w:p w:rsidR="003461D1" w:rsidRPr="003461D1" w:rsidRDefault="003461D1" w:rsidP="003461D1">
      <w:pPr>
        <w:spacing w:before="100" w:beforeAutospacing="1" w:after="100" w:afterAutospacing="1" w:line="240" w:lineRule="auto"/>
        <w:rPr>
          <w:rFonts w:ascii="Segoe UI" w:eastAsia="Times New Roman" w:hAnsi="Segoe UI" w:cs="Segoe UI"/>
          <w:color w:val="404040"/>
          <w:sz w:val="24"/>
          <w:szCs w:val="24"/>
          <w:lang w:eastAsia="en-GB"/>
        </w:rPr>
      </w:pPr>
    </w:p>
    <w:p w:rsidR="00D40D97" w:rsidRDefault="00D40D97"/>
    <w:sectPr w:rsidR="00D40D97" w:rsidSect="004D3FE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F02615"/>
    <w:multiLevelType w:val="multilevel"/>
    <w:tmpl w:val="5134B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1F10E4"/>
    <w:multiLevelType w:val="hybridMultilevel"/>
    <w:tmpl w:val="CD388F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2CE7563"/>
    <w:multiLevelType w:val="multilevel"/>
    <w:tmpl w:val="55A8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3C6A57"/>
    <w:multiLevelType w:val="multilevel"/>
    <w:tmpl w:val="92601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1D1"/>
    <w:rsid w:val="000135D3"/>
    <w:rsid w:val="00026692"/>
    <w:rsid w:val="00070C47"/>
    <w:rsid w:val="002D0BAA"/>
    <w:rsid w:val="003461D1"/>
    <w:rsid w:val="004D3FE9"/>
    <w:rsid w:val="00555B9F"/>
    <w:rsid w:val="00907A10"/>
    <w:rsid w:val="00BD1BC4"/>
    <w:rsid w:val="00CA469F"/>
    <w:rsid w:val="00D40D97"/>
    <w:rsid w:val="00F16645"/>
  </w:rsids>
  <m:mathPr>
    <m:mathFont m:val="Cambria Math"/>
    <m:brkBin m:val="before"/>
    <m:brkBinSub m:val="--"/>
    <m:smallFrac m:val="0"/>
    <m:dispDef/>
    <m:lMargin m:val="0"/>
    <m:rMargin m:val="0"/>
    <m:defJc m:val="centerGroup"/>
    <m:wrapIndent m:val="1440"/>
    <m:intLim m:val="subSup"/>
    <m:naryLim m:val="undOvr"/>
  </m:mathPr>
  <w:themeFontLang w:val="sl-S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3F622"/>
  <w15:chartTrackingRefBased/>
  <w15:docId w15:val="{B1D13751-D5D7-47EE-91AB-1FF57248F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3461D1"/>
    <w:pPr>
      <w:spacing w:before="100" w:beforeAutospacing="1" w:after="100" w:afterAutospacing="1" w:line="240" w:lineRule="auto"/>
      <w:outlineLvl w:val="2"/>
    </w:pPr>
    <w:rPr>
      <w:rFonts w:eastAsia="Times New Roman" w:cs="Times New Roman"/>
      <w:b/>
      <w:bCs/>
      <w:sz w:val="27"/>
      <w:szCs w:val="27"/>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461D1"/>
    <w:rPr>
      <w:rFonts w:eastAsia="Times New Roman" w:cs="Times New Roman"/>
      <w:b/>
      <w:bCs/>
      <w:sz w:val="27"/>
      <w:szCs w:val="27"/>
      <w:lang w:eastAsia="en-GB"/>
    </w:rPr>
  </w:style>
  <w:style w:type="paragraph" w:styleId="NormalWeb">
    <w:name w:val="Normal (Web)"/>
    <w:basedOn w:val="Normal"/>
    <w:uiPriority w:val="99"/>
    <w:semiHidden/>
    <w:unhideWhenUsed/>
    <w:rsid w:val="003461D1"/>
    <w:pPr>
      <w:spacing w:before="100" w:beforeAutospacing="1" w:after="100" w:afterAutospacing="1" w:line="240" w:lineRule="auto"/>
    </w:pPr>
    <w:rPr>
      <w:rFonts w:eastAsia="Times New Roman" w:cs="Times New Roman"/>
      <w:sz w:val="24"/>
      <w:szCs w:val="24"/>
      <w:lang w:eastAsia="en-GB"/>
    </w:rPr>
  </w:style>
  <w:style w:type="character" w:styleId="Strong">
    <w:name w:val="Strong"/>
    <w:basedOn w:val="DefaultParagraphFont"/>
    <w:uiPriority w:val="22"/>
    <w:qFormat/>
    <w:rsid w:val="003461D1"/>
    <w:rPr>
      <w:b/>
      <w:bCs/>
    </w:rPr>
  </w:style>
  <w:style w:type="character" w:styleId="Hyperlink">
    <w:name w:val="Hyperlink"/>
    <w:basedOn w:val="DefaultParagraphFont"/>
    <w:uiPriority w:val="99"/>
    <w:unhideWhenUsed/>
    <w:rsid w:val="003461D1"/>
    <w:rPr>
      <w:color w:val="0000FF"/>
      <w:u w:val="single"/>
    </w:rPr>
  </w:style>
  <w:style w:type="character" w:styleId="Emphasis">
    <w:name w:val="Emphasis"/>
    <w:basedOn w:val="DefaultParagraphFont"/>
    <w:uiPriority w:val="20"/>
    <w:qFormat/>
    <w:rsid w:val="003461D1"/>
    <w:rPr>
      <w:i/>
      <w:iCs/>
    </w:rPr>
  </w:style>
  <w:style w:type="character" w:styleId="UnresolvedMention">
    <w:name w:val="Unresolved Mention"/>
    <w:basedOn w:val="DefaultParagraphFont"/>
    <w:uiPriority w:val="99"/>
    <w:semiHidden/>
    <w:unhideWhenUsed/>
    <w:rsid w:val="00BD1BC4"/>
    <w:rPr>
      <w:color w:val="605E5C"/>
      <w:shd w:val="clear" w:color="auto" w:fill="E1DFDD"/>
    </w:rPr>
  </w:style>
  <w:style w:type="paragraph" w:styleId="ListParagraph">
    <w:name w:val="List Paragraph"/>
    <w:basedOn w:val="Normal"/>
    <w:uiPriority w:val="34"/>
    <w:qFormat/>
    <w:rsid w:val="000135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7491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minparavlic.shinyapps.io/1RM_prediction/" TargetMode="External"/><Relationship Id="rId3" Type="http://schemas.openxmlformats.org/officeDocument/2006/relationships/styles" Target="styles.xml"/><Relationship Id="rId7" Type="http://schemas.openxmlformats.org/officeDocument/2006/relationships/hyperlink" Target="https://arminparavlic.shinyapps.io/1RM_predicti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rminparavlic.shinyapps.io/1RM_prediction/"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C37DE9-484C-456C-89AC-85538FFC4E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Pages>
  <Words>1583</Words>
  <Characters>9029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Paravlić, Armin</dc:creator>
  <cp:keywords/>
  <dc:description/>
  <cp:lastModifiedBy>Paravlić, Armin</cp:lastModifiedBy>
  <cp:revision>10</cp:revision>
  <dcterms:created xsi:type="dcterms:W3CDTF">2025-02-01T17:29:00Z</dcterms:created>
  <dcterms:modified xsi:type="dcterms:W3CDTF">2025-02-02T09:54:00Z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http://csl.mendeley.com/styles/503546451/AMAsbAP</vt:lpwstr>
  </property>
  <property fmtid="{D5CDD505-2E9C-101B-9397-08002B2CF9AE}" pid="5" name="Mendeley Recent Style Name 1_1">
    <vt:lpwstr>American Medical Association 11th edition - Armin Paravlic</vt:lpwstr>
  </property>
  <property fmtid="{D5CDD505-2E9C-101B-9397-08002B2CF9AE}" pid="6" name="Mendeley Recent Style Id 2_1">
    <vt:lpwstr>http://csl.mendeley.com/styles/503546451/american-medical-association-2ap</vt:lpwstr>
  </property>
  <property fmtid="{D5CDD505-2E9C-101B-9397-08002B2CF9AE}" pid="7" name="Mendeley Recent Style Name 2_1">
    <vt:lpwstr>American Medical Association 11th edition - Armin Paravlic</vt:lpwstr>
  </property>
  <property fmtid="{D5CDD505-2E9C-101B-9397-08002B2CF9AE}" pid="8" name="Mendeley Recent Style Id 3_1">
    <vt:lpwstr>http://csl.mendeley.com/styles/503546451/american-medical-association-2Paravlic</vt:lpwstr>
  </property>
  <property fmtid="{D5CDD505-2E9C-101B-9397-08002B2CF9AE}" pid="9" name="Mendeley Recent Style Name 3_1">
    <vt:lpwstr>American Medical Association 11th edition - Armin Paravlic</vt:lpwstr>
  </property>
  <property fmtid="{D5CDD505-2E9C-101B-9397-08002B2CF9AE}" pid="10" name="Mendeley Recent Style Id 4_1">
    <vt:lpwstr>http://csl.mendeley.com/styles/503546451/apa-2-ParavlicShortStyle</vt:lpwstr>
  </property>
  <property fmtid="{D5CDD505-2E9C-101B-9397-08002B2CF9AE}" pid="11" name="Mendeley Recent Style Name 4_1">
    <vt:lpwstr>American Psychological Association 7th edition - Armin Paravlic</vt:lpwstr>
  </property>
  <property fmtid="{D5CDD505-2E9C-101B-9397-08002B2CF9AE}" pid="12" name="Mendeley Recent Style Id 5_1">
    <vt:lpwstr>http://csl.mendeley.com/styles/503546451/bmj-2MENDdel-2</vt:lpwstr>
  </property>
  <property fmtid="{D5CDD505-2E9C-101B-9397-08002B2CF9AE}" pid="13" name="Mendeley Recent Style Name 5_1">
    <vt:lpwstr>BMJ - Armin Paravlic</vt:lpwstr>
  </property>
  <property fmtid="{D5CDD505-2E9C-101B-9397-08002B2CF9AE}" pid="14" name="Mendeley Recent Style Id 6_1">
    <vt:lpwstr>http://www.zotero.org/styles/british-journal-of-sports-medicine</vt:lpwstr>
  </property>
  <property fmtid="{D5CDD505-2E9C-101B-9397-08002B2CF9AE}" pid="15" name="Mendeley Recent Style Name 6_1">
    <vt:lpwstr>British Journal of Sports Medicine</vt:lpwstr>
  </property>
  <property fmtid="{D5CDD505-2E9C-101B-9397-08002B2CF9AE}" pid="16" name="Mendeley Recent Style Id 7_1">
    <vt:lpwstr>http://www.zotero.org/styles/sports-medicine</vt:lpwstr>
  </property>
  <property fmtid="{D5CDD505-2E9C-101B-9397-08002B2CF9AE}" pid="17" name="Mendeley Recent Style Name 7_1">
    <vt:lpwstr>Sports Medicine</vt:lpwstr>
  </property>
  <property fmtid="{D5CDD505-2E9C-101B-9397-08002B2CF9AE}" pid="18" name="Mendeley Recent Style Id 8_1">
    <vt:lpwstr>http://www.zotero.org/styles/vancouver</vt:lpwstr>
  </property>
  <property fmtid="{D5CDD505-2E9C-101B-9397-08002B2CF9AE}" pid="19" name="Mendeley Recent Style Name 8_1">
    <vt:lpwstr>Vancouver</vt:lpwstr>
  </property>
  <property fmtid="{D5CDD505-2E9C-101B-9397-08002B2CF9AE}" pid="20" name="Mendeley Recent Style Id 9_1">
    <vt:lpwstr>http://csl.mendeley.com/styles/503546451/vancouver-2Paravlic</vt:lpwstr>
  </property>
  <property fmtid="{D5CDD505-2E9C-101B-9397-08002B2CF9AE}" pid="21" name="Mendeley Recent Style Name 9_1">
    <vt:lpwstr>Vancouver - Armin Paravlic</vt:lpwstr>
  </property>
  <property fmtid="{D5CDD505-2E9C-101B-9397-08002B2CF9AE}" pid="22" name="Mendeley Document_1">
    <vt:lpwstr>True</vt:lpwstr>
  </property>
  <property fmtid="{D5CDD505-2E9C-101B-9397-08002B2CF9AE}" pid="23" name="Mendeley Unique User Id_1">
    <vt:lpwstr>225bb01e-05e1-36b9-b672-ac7dd9236131</vt:lpwstr>
  </property>
  <property fmtid="{D5CDD505-2E9C-101B-9397-08002B2CF9AE}" pid="24" name="Mendeley Citation Style_1">
    <vt:lpwstr>http://www.zotero.org/styles/sports-medicine</vt:lpwstr>
  </property>
</Properties>
</file>