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B599D" w14:textId="031A60DC" w:rsidR="005B50F9" w:rsidRDefault="005B50F9" w:rsidP="00B07694">
      <w:pPr>
        <w:rPr>
          <w:b/>
          <w:bCs/>
          <w:lang w:val="en-CA"/>
        </w:rPr>
      </w:pPr>
      <w:r>
        <w:rPr>
          <w:b/>
          <w:bCs/>
          <w:lang w:val="en-CA"/>
        </w:rPr>
        <w:t xml:space="preserve">Conn QC measurements </w:t>
      </w:r>
    </w:p>
    <w:p w14:paraId="0FE2A740" w14:textId="407D2899" w:rsidR="00052247" w:rsidRPr="005B50F9" w:rsidRDefault="00411D0F" w:rsidP="005B50F9">
      <w:pPr>
        <w:pStyle w:val="ListParagraph"/>
        <w:numPr>
          <w:ilvl w:val="0"/>
          <w:numId w:val="1"/>
        </w:numPr>
        <w:rPr>
          <w:b/>
          <w:bCs/>
          <w:lang w:val="en-CA"/>
        </w:rPr>
      </w:pPr>
      <w:r w:rsidRPr="005B50F9">
        <w:rPr>
          <w:b/>
          <w:bCs/>
          <w:lang w:val="en-CA"/>
        </w:rPr>
        <w:t>Raw data</w:t>
      </w:r>
    </w:p>
    <w:p w14:paraId="49A7FCBE" w14:textId="6EEC63AA" w:rsidR="00411D0F" w:rsidRDefault="00647E9A">
      <w:pPr>
        <w:rPr>
          <w:lang w:val="en-CA"/>
        </w:rPr>
      </w:pPr>
      <w:r>
        <w:rPr>
          <w:lang w:val="en-CA"/>
        </w:rPr>
        <w:t xml:space="preserve">Check manually the structural and functional data </w:t>
      </w:r>
    </w:p>
    <w:p w14:paraId="11C74318" w14:textId="38A8F1F5" w:rsidR="00081235" w:rsidRDefault="00081235">
      <w:pPr>
        <w:rPr>
          <w:lang w:val="en-CA"/>
        </w:rPr>
      </w:pPr>
      <w:r w:rsidRPr="00081235">
        <w:rPr>
          <w:lang w:val="en-CA"/>
        </w:rPr>
        <w:t>Check for artifacts (ghosting, aliasing, spatial distortions, signal dropouts).</w:t>
      </w:r>
    </w:p>
    <w:p w14:paraId="5B7FEBE4" w14:textId="05C41571" w:rsidR="00081235" w:rsidRDefault="00081235" w:rsidP="00081235">
      <w:pPr>
        <w:rPr>
          <w:lang w:val="en-CA"/>
        </w:rPr>
      </w:pPr>
      <w:r w:rsidRPr="00081235">
        <w:rPr>
          <w:lang w:val="en-CA"/>
        </w:rPr>
        <w:t>Exclusion Criteria: Subjects with uncorrectable artifacts ,Incorrect orientation</w:t>
      </w:r>
    </w:p>
    <w:p w14:paraId="41C03983" w14:textId="0F0E8456" w:rsidR="00455C2B" w:rsidRDefault="00455C2B" w:rsidP="00455C2B">
      <w:pPr>
        <w:rPr>
          <w:lang w:val="en-CA"/>
        </w:rPr>
      </w:pPr>
      <w:r>
        <w:rPr>
          <w:lang w:val="en-CA"/>
        </w:rPr>
        <w:t>Examples of special artifacts in raw data (</w:t>
      </w:r>
      <w:r w:rsidRPr="00455C2B">
        <w:t>Morfini et al</w:t>
      </w:r>
      <w:r>
        <w:t>,2023</w:t>
      </w:r>
      <w:r>
        <w:rPr>
          <w:lang w:val="en-CA"/>
        </w:rPr>
        <w:t>)</w:t>
      </w:r>
    </w:p>
    <w:p w14:paraId="0673116A" w14:textId="3A5683C5" w:rsidR="00455C2B" w:rsidRDefault="00455C2B" w:rsidP="00081235">
      <w:pPr>
        <w:rPr>
          <w:lang w:val="en-CA"/>
        </w:rPr>
      </w:pPr>
      <w:r w:rsidRPr="00455C2B">
        <w:rPr>
          <w:noProof/>
          <w:lang w:val="en-CA"/>
        </w:rPr>
        <w:drawing>
          <wp:inline distT="0" distB="0" distL="0" distR="0" wp14:anchorId="2409EE9D" wp14:editId="04AE4518">
            <wp:extent cx="5731510" cy="4013835"/>
            <wp:effectExtent l="0" t="0" r="2540" b="5715"/>
            <wp:docPr id="80722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28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A5D4" w14:textId="1ED11640" w:rsidR="00455C2B" w:rsidRDefault="00455C2B" w:rsidP="00081235">
      <w:pPr>
        <w:rPr>
          <w:lang w:val="en-CA"/>
        </w:rPr>
      </w:pPr>
      <w:r w:rsidRPr="00455C2B">
        <w:rPr>
          <w:noProof/>
          <w:lang w:val="en-CA"/>
        </w:rPr>
        <w:lastRenderedPageBreak/>
        <w:drawing>
          <wp:inline distT="0" distB="0" distL="0" distR="0" wp14:anchorId="564F5337" wp14:editId="54A637E8">
            <wp:extent cx="5731510" cy="3978275"/>
            <wp:effectExtent l="0" t="0" r="2540" b="3175"/>
            <wp:docPr id="855063468" name="Picture 1" descr="A close-up of a brain sc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63468" name="Picture 1" descr="A close-up of a brain sca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422D" w14:textId="71748B07" w:rsidR="00455C2B" w:rsidRPr="00081235" w:rsidRDefault="00455C2B" w:rsidP="00081235">
      <w:pPr>
        <w:rPr>
          <w:lang w:val="en-CA"/>
        </w:rPr>
      </w:pPr>
      <w:r w:rsidRPr="00455C2B">
        <w:rPr>
          <w:noProof/>
          <w:lang w:val="en-CA"/>
        </w:rPr>
        <w:drawing>
          <wp:inline distT="0" distB="0" distL="0" distR="0" wp14:anchorId="1F068A19" wp14:editId="2DB4B042">
            <wp:extent cx="5731510" cy="3639820"/>
            <wp:effectExtent l="0" t="0" r="2540" b="0"/>
            <wp:docPr id="21445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8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086E" w14:textId="57D84898" w:rsidR="00411D0F" w:rsidRDefault="00411D0F" w:rsidP="005B50F9">
      <w:pPr>
        <w:pStyle w:val="ListParagraph"/>
        <w:numPr>
          <w:ilvl w:val="0"/>
          <w:numId w:val="1"/>
        </w:numPr>
        <w:rPr>
          <w:b/>
          <w:bCs/>
          <w:lang w:val="en-CA"/>
        </w:rPr>
      </w:pPr>
      <w:r w:rsidRPr="005B50F9">
        <w:rPr>
          <w:b/>
          <w:bCs/>
          <w:lang w:val="en-CA"/>
        </w:rPr>
        <w:t xml:space="preserve">Preprocessed </w:t>
      </w:r>
    </w:p>
    <w:p w14:paraId="66817307" w14:textId="16DB27BE" w:rsidR="00081235" w:rsidRDefault="00081235" w:rsidP="00081235">
      <w:pPr>
        <w:rPr>
          <w:lang w:val="en-CA"/>
        </w:rPr>
      </w:pPr>
      <w:r w:rsidRPr="00081235">
        <w:rPr>
          <w:lang w:val="en-CA"/>
        </w:rPr>
        <w:t>Identify preprocessing failures or extreme outliers.</w:t>
      </w:r>
    </w:p>
    <w:p w14:paraId="3E1A28FB" w14:textId="157ECB3C" w:rsidR="00E87AE7" w:rsidRDefault="00E87AE7" w:rsidP="00081235">
      <w:pPr>
        <w:rPr>
          <w:lang w:val="en-CA"/>
        </w:rPr>
      </w:pPr>
      <w:r>
        <w:rPr>
          <w:lang w:val="en-CA"/>
        </w:rPr>
        <w:lastRenderedPageBreak/>
        <w:t xml:space="preserve">Check QC-Norm of structural </w:t>
      </w:r>
      <w:r w:rsidR="00113A96">
        <w:rPr>
          <w:lang w:val="en-CA"/>
        </w:rPr>
        <w:t>data,</w:t>
      </w:r>
      <w:r>
        <w:rPr>
          <w:lang w:val="en-CA"/>
        </w:rPr>
        <w:t xml:space="preserve"> for finding different subject you can get montage in one slid from structural tools.</w:t>
      </w:r>
      <w:r w:rsidR="00BE2A69">
        <w:rPr>
          <w:lang w:val="en-CA"/>
        </w:rPr>
        <w:t>(MNI boundaries represent the 25% boundaries of where the gray matter should be)</w:t>
      </w:r>
    </w:p>
    <w:p w14:paraId="5967272D" w14:textId="59154FCA" w:rsidR="00E87AE7" w:rsidRDefault="00E87AE7" w:rsidP="00081235">
      <w:pPr>
        <w:rPr>
          <w:lang w:val="en-CA"/>
        </w:rPr>
      </w:pPr>
      <w:r>
        <w:rPr>
          <w:lang w:val="en-CA"/>
        </w:rPr>
        <w:t>Check QC-Norm of functional data and overlay of structural and functional data from functional tools, visit montage for defending inconsistent subjects.</w:t>
      </w:r>
    </w:p>
    <w:p w14:paraId="68D578EB" w14:textId="3B5DCCC6" w:rsidR="00455C2B" w:rsidRDefault="00455C2B" w:rsidP="00081235">
      <w:pPr>
        <w:rPr>
          <w:lang w:val="en-CA"/>
        </w:rPr>
      </w:pPr>
      <w:r>
        <w:rPr>
          <w:lang w:val="en-CA"/>
        </w:rPr>
        <w:t>Example of incongruous subjects show in montages (</w:t>
      </w:r>
      <w:r w:rsidRPr="00455C2B">
        <w:t>Morfini et al</w:t>
      </w:r>
      <w:r>
        <w:t>,2023</w:t>
      </w:r>
      <w:r>
        <w:rPr>
          <w:lang w:val="en-CA"/>
        </w:rPr>
        <w:t>)</w:t>
      </w:r>
    </w:p>
    <w:p w14:paraId="16F23E4B" w14:textId="3396C40A" w:rsidR="00455C2B" w:rsidRPr="00081235" w:rsidRDefault="00455C2B" w:rsidP="00081235">
      <w:pPr>
        <w:rPr>
          <w:lang w:val="en-CA"/>
        </w:rPr>
      </w:pPr>
      <w:r w:rsidRPr="00455C2B">
        <w:rPr>
          <w:noProof/>
          <w:lang w:val="en-CA"/>
        </w:rPr>
        <w:drawing>
          <wp:inline distT="0" distB="0" distL="0" distR="0" wp14:anchorId="39EB7678" wp14:editId="06EE8DC0">
            <wp:extent cx="5731510" cy="5198745"/>
            <wp:effectExtent l="0" t="0" r="2540" b="1905"/>
            <wp:docPr id="194592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23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0039" w14:textId="6F0706A2" w:rsidR="00455C2B" w:rsidRDefault="00455C2B" w:rsidP="00411D0F">
      <w:pPr>
        <w:rPr>
          <w:b/>
          <w:bCs/>
          <w:lang w:val="en-CA"/>
        </w:rPr>
      </w:pPr>
      <w:r w:rsidRPr="00455C2B">
        <w:rPr>
          <w:b/>
          <w:bCs/>
          <w:noProof/>
          <w:lang w:val="en-CA"/>
        </w:rPr>
        <w:lastRenderedPageBreak/>
        <w:drawing>
          <wp:inline distT="0" distB="0" distL="0" distR="0" wp14:anchorId="7B9660F8" wp14:editId="6A33C77E">
            <wp:extent cx="5731510" cy="4674870"/>
            <wp:effectExtent l="0" t="0" r="2540" b="0"/>
            <wp:docPr id="14927250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25040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3DF0" w14:textId="367CAE5D" w:rsidR="00411D0F" w:rsidRPr="005B50F9" w:rsidRDefault="00411D0F" w:rsidP="00411D0F">
      <w:pPr>
        <w:rPr>
          <w:b/>
          <w:bCs/>
          <w:lang w:val="en-CA"/>
        </w:rPr>
      </w:pPr>
      <w:r w:rsidRPr="005B50F9">
        <w:rPr>
          <w:b/>
          <w:bCs/>
          <w:lang w:val="en-CA"/>
        </w:rPr>
        <w:t>1</w:t>
      </w:r>
      <w:r w:rsidRPr="005B50F9">
        <w:rPr>
          <w:b/>
          <w:bCs/>
          <w:vertAlign w:val="superscript"/>
          <w:lang w:val="en-CA"/>
        </w:rPr>
        <w:t>st</w:t>
      </w:r>
      <w:r w:rsidRPr="005B50F9">
        <w:rPr>
          <w:b/>
          <w:bCs/>
          <w:lang w:val="en-CA"/>
        </w:rPr>
        <w:t xml:space="preserve"> level covariates </w:t>
      </w:r>
    </w:p>
    <w:p w14:paraId="0158C480" w14:textId="7EE92C52" w:rsidR="00E87AE7" w:rsidRDefault="00E87AE7" w:rsidP="00411D0F">
      <w:pPr>
        <w:rPr>
          <w:lang w:val="en-CA"/>
        </w:rPr>
      </w:pPr>
      <w:r>
        <w:rPr>
          <w:lang w:val="en-CA"/>
        </w:rPr>
        <w:t xml:space="preserve">In this level we have 3 </w:t>
      </w:r>
      <w:r w:rsidR="00113A96">
        <w:rPr>
          <w:lang w:val="en-CA"/>
        </w:rPr>
        <w:t>measures:</w:t>
      </w:r>
    </w:p>
    <w:p w14:paraId="4F735F4F" w14:textId="1A859418" w:rsidR="00411D0F" w:rsidRPr="00E87AE7" w:rsidRDefault="00113A96" w:rsidP="00E87AE7">
      <w:pPr>
        <w:pStyle w:val="ListParagraph"/>
        <w:numPr>
          <w:ilvl w:val="0"/>
          <w:numId w:val="4"/>
        </w:numPr>
        <w:rPr>
          <w:lang w:val="en-CA"/>
        </w:rPr>
      </w:pPr>
      <w:r w:rsidRPr="00E87AE7">
        <w:rPr>
          <w:lang w:val="en-CA"/>
        </w:rPr>
        <w:t>Realignment</w:t>
      </w:r>
      <w:r>
        <w:rPr>
          <w:lang w:val="en-CA"/>
        </w:rPr>
        <w:t xml:space="preserve"> (actual subject movement paraments across time</w:t>
      </w:r>
      <w:r w:rsidR="00177659">
        <w:rPr>
          <w:lang w:val="en-CA"/>
        </w:rPr>
        <w:t xml:space="preserve"> representing how the subjects moved within the scanners </w:t>
      </w:r>
      <w:r>
        <w:rPr>
          <w:lang w:val="en-CA"/>
        </w:rPr>
        <w:t>)</w:t>
      </w:r>
    </w:p>
    <w:p w14:paraId="7186EE5D" w14:textId="6EDD93E4" w:rsidR="00411D0F" w:rsidRPr="00E87AE7" w:rsidRDefault="00411D0F" w:rsidP="00E87AE7">
      <w:pPr>
        <w:pStyle w:val="ListParagraph"/>
        <w:numPr>
          <w:ilvl w:val="0"/>
          <w:numId w:val="4"/>
        </w:numPr>
        <w:rPr>
          <w:lang w:val="en-CA"/>
        </w:rPr>
      </w:pPr>
      <w:r w:rsidRPr="00E87AE7">
        <w:rPr>
          <w:lang w:val="en-CA"/>
        </w:rPr>
        <w:t>Q</w:t>
      </w:r>
      <w:r w:rsidR="00113A96">
        <w:rPr>
          <w:lang w:val="en-CA"/>
        </w:rPr>
        <w:t>A</w:t>
      </w:r>
      <w:r w:rsidRPr="00E87AE7">
        <w:rPr>
          <w:lang w:val="en-CA"/>
        </w:rPr>
        <w:t xml:space="preserve">- time </w:t>
      </w:r>
      <w:r w:rsidR="00113A96" w:rsidRPr="00E87AE7">
        <w:rPr>
          <w:lang w:val="en-CA"/>
        </w:rPr>
        <w:t>series</w:t>
      </w:r>
      <w:r w:rsidR="00113A96">
        <w:rPr>
          <w:lang w:val="en-CA"/>
        </w:rPr>
        <w:t xml:space="preserve"> (First</w:t>
      </w:r>
      <w:r w:rsidR="00E87AE7">
        <w:rPr>
          <w:lang w:val="en-CA"/>
        </w:rPr>
        <w:t xml:space="preserve"> signal display global signal changes from one scan to other, second one show the frame way </w:t>
      </w:r>
      <w:r w:rsidR="00113A96">
        <w:rPr>
          <w:lang w:val="en-CA"/>
        </w:rPr>
        <w:t>displacement (FD)</w:t>
      </w:r>
      <w:r w:rsidR="00E87AE7">
        <w:rPr>
          <w:lang w:val="en-CA"/>
        </w:rPr>
        <w:t xml:space="preserve"> , which is motions between scans</w:t>
      </w:r>
      <w:r w:rsidR="00113A96">
        <w:rPr>
          <w:lang w:val="en-CA"/>
        </w:rPr>
        <w:t xml:space="preserve"> acquisition</w:t>
      </w:r>
      <w:r w:rsidR="00E87AE7">
        <w:rPr>
          <w:lang w:val="en-CA"/>
        </w:rPr>
        <w:t xml:space="preserve"> )</w:t>
      </w:r>
      <w:r w:rsidRPr="00E87AE7">
        <w:rPr>
          <w:lang w:val="en-CA"/>
        </w:rPr>
        <w:t xml:space="preserve"> </w:t>
      </w:r>
    </w:p>
    <w:p w14:paraId="66907FE7" w14:textId="44D48600" w:rsidR="00411D0F" w:rsidRPr="00E87AE7" w:rsidRDefault="00411D0F" w:rsidP="00E87AE7">
      <w:pPr>
        <w:pStyle w:val="ListParagraph"/>
        <w:numPr>
          <w:ilvl w:val="0"/>
          <w:numId w:val="4"/>
        </w:numPr>
        <w:rPr>
          <w:lang w:val="en-CA"/>
        </w:rPr>
      </w:pPr>
      <w:r w:rsidRPr="00E87AE7">
        <w:rPr>
          <w:lang w:val="en-CA"/>
        </w:rPr>
        <w:t xml:space="preserve">Scrubbing </w:t>
      </w:r>
      <w:r w:rsidR="00E87AE7">
        <w:rPr>
          <w:lang w:val="en-CA"/>
        </w:rPr>
        <w:t>(</w:t>
      </w:r>
      <w:r w:rsidR="00113A96">
        <w:rPr>
          <w:lang w:val="en-CA"/>
        </w:rPr>
        <w:t>protentional outliners to time series)</w:t>
      </w:r>
    </w:p>
    <w:p w14:paraId="7B0F350D" w14:textId="4BE3C991" w:rsidR="00411D0F" w:rsidRPr="005B50F9" w:rsidRDefault="00411D0F">
      <w:pPr>
        <w:rPr>
          <w:b/>
          <w:bCs/>
          <w:lang w:val="en-CA"/>
        </w:rPr>
      </w:pPr>
      <w:r w:rsidRPr="005B50F9">
        <w:rPr>
          <w:b/>
          <w:bCs/>
          <w:lang w:val="en-CA"/>
        </w:rPr>
        <w:t>2</w:t>
      </w:r>
      <w:r w:rsidRPr="005B50F9">
        <w:rPr>
          <w:b/>
          <w:bCs/>
          <w:vertAlign w:val="superscript"/>
          <w:lang w:val="en-CA"/>
        </w:rPr>
        <w:t>nd</w:t>
      </w:r>
      <w:r w:rsidRPr="005B50F9">
        <w:rPr>
          <w:b/>
          <w:bCs/>
          <w:lang w:val="en-CA"/>
        </w:rPr>
        <w:t xml:space="preserve"> level covariates</w:t>
      </w:r>
    </w:p>
    <w:p w14:paraId="4C7E2118" w14:textId="6356FC41" w:rsidR="00113A96" w:rsidRDefault="00113A96">
      <w:pPr>
        <w:rPr>
          <w:lang w:val="en-CA"/>
        </w:rPr>
      </w:pPr>
      <w:r>
        <w:rPr>
          <w:lang w:val="en-CA"/>
        </w:rPr>
        <w:t>After prepossessing CONN toolbox c</w:t>
      </w:r>
      <w:r w:rsidRPr="00113A96">
        <w:rPr>
          <w:lang w:val="en-CA"/>
        </w:rPr>
        <w:t>alculate automated QC measures</w:t>
      </w:r>
      <w:r>
        <w:rPr>
          <w:lang w:val="en-CA"/>
        </w:rPr>
        <w:t xml:space="preserve"> such as:</w:t>
      </w:r>
    </w:p>
    <w:p w14:paraId="0C11D0E5" w14:textId="497299AB" w:rsidR="00411D0F" w:rsidRDefault="000E5C68">
      <w:pPr>
        <w:rPr>
          <w:lang w:val="en-CA"/>
        </w:rPr>
      </w:pPr>
      <w:r>
        <w:rPr>
          <w:lang w:val="en-CA"/>
        </w:rPr>
        <w:t>QC-</w:t>
      </w:r>
      <w:r w:rsidR="00647E9A">
        <w:rPr>
          <w:lang w:val="en-CA"/>
        </w:rPr>
        <w:t xml:space="preserve">Valid scans </w:t>
      </w:r>
    </w:p>
    <w:p w14:paraId="434413C0" w14:textId="1A2A6ADB" w:rsidR="00647E9A" w:rsidRDefault="000E5C68">
      <w:pPr>
        <w:rPr>
          <w:lang w:val="en-CA"/>
        </w:rPr>
      </w:pPr>
      <w:r>
        <w:rPr>
          <w:lang w:val="en-CA"/>
        </w:rPr>
        <w:t>QC-</w:t>
      </w:r>
      <w:r w:rsidR="00647E9A">
        <w:rPr>
          <w:lang w:val="en-CA"/>
        </w:rPr>
        <w:t>Invalid scans</w:t>
      </w:r>
    </w:p>
    <w:p w14:paraId="794D789D" w14:textId="6AC75687" w:rsidR="00647E9A" w:rsidRDefault="000E5C68">
      <w:pPr>
        <w:rPr>
          <w:lang w:val="en-CA"/>
        </w:rPr>
      </w:pPr>
      <w:r>
        <w:rPr>
          <w:lang w:val="en-CA"/>
        </w:rPr>
        <w:t>QC- proportion valid scans (PVS)</w:t>
      </w:r>
    </w:p>
    <w:p w14:paraId="4FCB0353" w14:textId="3E86D362" w:rsidR="000E5C68" w:rsidRDefault="000E5C68" w:rsidP="000E5C68">
      <w:pPr>
        <w:rPr>
          <w:lang w:val="en-CA"/>
        </w:rPr>
      </w:pPr>
      <w:r>
        <w:rPr>
          <w:lang w:val="en-CA"/>
        </w:rPr>
        <w:t>QC-Max motion</w:t>
      </w:r>
    </w:p>
    <w:p w14:paraId="6C7FB708" w14:textId="6987B91E" w:rsidR="000E5C68" w:rsidRDefault="000E5C68" w:rsidP="000E5C68">
      <w:pPr>
        <w:rPr>
          <w:lang w:val="en-CA"/>
        </w:rPr>
      </w:pPr>
      <w:r>
        <w:rPr>
          <w:lang w:val="en-CA"/>
        </w:rPr>
        <w:t>QC-Mean motion</w:t>
      </w:r>
    </w:p>
    <w:p w14:paraId="4E88D572" w14:textId="0EB11B72" w:rsidR="000E5C68" w:rsidRDefault="000E5C68" w:rsidP="000E5C68">
      <w:pPr>
        <w:rPr>
          <w:lang w:val="en-CA"/>
        </w:rPr>
      </w:pPr>
      <w:r>
        <w:rPr>
          <w:lang w:val="en-CA"/>
        </w:rPr>
        <w:t>QC-Max GSchanges</w:t>
      </w:r>
    </w:p>
    <w:p w14:paraId="63F2287D" w14:textId="48CF0D80" w:rsidR="000E5C68" w:rsidRDefault="000E5C68" w:rsidP="000E5C68">
      <w:pPr>
        <w:rPr>
          <w:lang w:val="en-CA"/>
        </w:rPr>
      </w:pPr>
      <w:r>
        <w:rPr>
          <w:lang w:val="en-CA"/>
        </w:rPr>
        <w:lastRenderedPageBreak/>
        <w:t>QC-Mean GSchanges</w:t>
      </w:r>
    </w:p>
    <w:p w14:paraId="5899F36F" w14:textId="7FF4C44E" w:rsidR="000E5C68" w:rsidRDefault="000E5C68" w:rsidP="000E5C68">
      <w:pPr>
        <w:rPr>
          <w:lang w:val="en-CA"/>
        </w:rPr>
      </w:pPr>
      <w:r>
        <w:rPr>
          <w:lang w:val="en-CA"/>
        </w:rPr>
        <w:t xml:space="preserve">QC- Norm function </w:t>
      </w:r>
    </w:p>
    <w:p w14:paraId="7F0879AC" w14:textId="573F98D2" w:rsidR="000E5C68" w:rsidRDefault="000E5C68" w:rsidP="000E5C68">
      <w:pPr>
        <w:rPr>
          <w:lang w:val="en-CA"/>
        </w:rPr>
      </w:pPr>
      <w:r>
        <w:rPr>
          <w:lang w:val="en-CA"/>
        </w:rPr>
        <w:t>QC-Norm structure</w:t>
      </w:r>
    </w:p>
    <w:p w14:paraId="770BF76C" w14:textId="7020B824" w:rsidR="000E5C68" w:rsidRDefault="000E5C68" w:rsidP="00BE2A69">
      <w:pPr>
        <w:rPr>
          <w:lang w:val="en-CA"/>
        </w:rPr>
      </w:pPr>
      <w:r>
        <w:rPr>
          <w:lang w:val="en-CA"/>
        </w:rPr>
        <w:t>QC- Outliner subjects</w:t>
      </w:r>
    </w:p>
    <w:p w14:paraId="0F97DB76" w14:textId="2CCE48AC" w:rsidR="000E5C68" w:rsidRDefault="000E5C68">
      <w:pPr>
        <w:rPr>
          <w:lang w:val="en-CA"/>
        </w:rPr>
      </w:pPr>
      <w:r>
        <w:rPr>
          <w:lang w:val="en-CA"/>
        </w:rPr>
        <w:t>QC- Valid subjects</w:t>
      </w:r>
    </w:p>
    <w:p w14:paraId="07E45D2D" w14:textId="7233EB36" w:rsidR="00081235" w:rsidRPr="00081235" w:rsidRDefault="00081235" w:rsidP="00081235">
      <w:pPr>
        <w:rPr>
          <w:b/>
          <w:bCs/>
          <w:lang w:val="en-CA"/>
        </w:rPr>
      </w:pPr>
      <w:r>
        <w:rPr>
          <w:lang w:val="en-CA"/>
        </w:rPr>
        <w:t xml:space="preserve"> </w:t>
      </w:r>
      <w:r w:rsidRPr="00081235">
        <w:rPr>
          <w:b/>
          <w:bCs/>
          <w:sz w:val="24"/>
          <w:szCs w:val="24"/>
          <w:lang w:val="en-CA"/>
        </w:rPr>
        <w:t>Outlier Detection: Use Q1–3IQR (low outliers) or Q3+3IQR (high outliers).</w:t>
      </w:r>
    </w:p>
    <w:p w14:paraId="013ACADD" w14:textId="4CD370FA" w:rsidR="00081235" w:rsidRPr="00081235" w:rsidRDefault="00081235" w:rsidP="00081235">
      <w:pPr>
        <w:rPr>
          <w:lang w:val="en-CA"/>
        </w:rPr>
      </w:pPr>
      <w:r w:rsidRPr="00081235">
        <w:rPr>
          <w:lang w:val="en-CA"/>
        </w:rPr>
        <w:t>Exclusion Criteria:</w:t>
      </w:r>
    </w:p>
    <w:p w14:paraId="5C928C57" w14:textId="244C3C2B" w:rsidR="00081235" w:rsidRPr="00081235" w:rsidRDefault="00081235" w:rsidP="00081235">
      <w:pPr>
        <w:pStyle w:val="ListParagraph"/>
        <w:numPr>
          <w:ilvl w:val="0"/>
          <w:numId w:val="1"/>
        </w:numPr>
        <w:rPr>
          <w:lang w:val="en-CA"/>
        </w:rPr>
      </w:pPr>
      <w:r w:rsidRPr="00081235">
        <w:rPr>
          <w:lang w:val="en-CA"/>
        </w:rPr>
        <w:t xml:space="preserve">InvalidScans </w:t>
      </w:r>
    </w:p>
    <w:p w14:paraId="1F94EABC" w14:textId="549A81F4" w:rsidR="00081235" w:rsidRPr="00081235" w:rsidRDefault="00081235" w:rsidP="00081235">
      <w:pPr>
        <w:pStyle w:val="ListParagraph"/>
        <w:numPr>
          <w:ilvl w:val="0"/>
          <w:numId w:val="1"/>
        </w:numPr>
        <w:rPr>
          <w:lang w:val="en-CA"/>
        </w:rPr>
      </w:pPr>
      <w:r w:rsidRPr="00081235">
        <w:rPr>
          <w:lang w:val="en-CA"/>
        </w:rPr>
        <w:t xml:space="preserve">PVS &lt; 75% </w:t>
      </w:r>
    </w:p>
    <w:p w14:paraId="5FCC26D6" w14:textId="138E1AFE" w:rsidR="00647E9A" w:rsidRDefault="00081235" w:rsidP="00081235">
      <w:pPr>
        <w:pStyle w:val="ListParagraph"/>
        <w:numPr>
          <w:ilvl w:val="0"/>
          <w:numId w:val="1"/>
        </w:numPr>
        <w:rPr>
          <w:lang w:val="en-CA"/>
        </w:rPr>
      </w:pPr>
      <w:r w:rsidRPr="00081235">
        <w:rPr>
          <w:lang w:val="en-CA"/>
        </w:rPr>
        <w:t xml:space="preserve">Low NORM_anat </w:t>
      </w:r>
    </w:p>
    <w:p w14:paraId="210B55D8" w14:textId="3AC18789" w:rsidR="00BE2A69" w:rsidRPr="00BE2A69" w:rsidRDefault="00BE2A69" w:rsidP="00BE2A69">
      <w:pPr>
        <w:rPr>
          <w:lang w:val="en-CA"/>
        </w:rPr>
      </w:pPr>
      <w:r>
        <w:rPr>
          <w:lang w:val="en-CA"/>
        </w:rPr>
        <w:t>Outliner subjects marked as NAN.</w:t>
      </w:r>
    </w:p>
    <w:p w14:paraId="13970AA1" w14:textId="30781DC0" w:rsidR="00177659" w:rsidRPr="00590BA3" w:rsidRDefault="00411D0F" w:rsidP="00590BA3">
      <w:pPr>
        <w:rPr>
          <w:b/>
          <w:bCs/>
          <w:lang w:val="en-CA"/>
        </w:rPr>
      </w:pPr>
      <w:r w:rsidRPr="005B50F9">
        <w:rPr>
          <w:b/>
          <w:bCs/>
          <w:lang w:val="en-CA"/>
        </w:rPr>
        <w:t>QA plots</w:t>
      </w:r>
      <w:r w:rsidR="00590BA3">
        <w:rPr>
          <w:b/>
          <w:bCs/>
          <w:lang w:val="en-CA"/>
        </w:rPr>
        <w:t xml:space="preserve"> : </w:t>
      </w:r>
      <w:r w:rsidR="00177659" w:rsidRPr="00177659">
        <w:rPr>
          <w:lang w:val="en-CA"/>
        </w:rPr>
        <w:t>Q</w:t>
      </w:r>
      <w:r w:rsidR="00590BA3">
        <w:rPr>
          <w:lang w:val="en-CA"/>
        </w:rPr>
        <w:t>A</w:t>
      </w:r>
      <w:r w:rsidR="00177659" w:rsidRPr="00177659">
        <w:rPr>
          <w:lang w:val="en-CA"/>
        </w:rPr>
        <w:t xml:space="preserve"> plots allows to create basically all of quality assurance plots in a simple manner and evaluate them.</w:t>
      </w:r>
    </w:p>
    <w:p w14:paraId="0E5DE1A7" w14:textId="05278D60" w:rsidR="00411D0F" w:rsidRDefault="005B50F9">
      <w:pPr>
        <w:rPr>
          <w:lang w:val="en-CA"/>
        </w:rPr>
      </w:pPr>
      <w:r>
        <w:rPr>
          <w:lang w:val="en-CA"/>
        </w:rPr>
        <w:t>QA variable distribution</w:t>
      </w:r>
    </w:p>
    <w:p w14:paraId="6B450266" w14:textId="6A7E7088" w:rsidR="005B50F9" w:rsidRDefault="005B50F9">
      <w:pPr>
        <w:rPr>
          <w:lang w:val="en-CA"/>
        </w:rPr>
      </w:pPr>
      <w:r>
        <w:rPr>
          <w:lang w:val="en-CA"/>
        </w:rPr>
        <w:t xml:space="preserve">QA normalisation </w:t>
      </w:r>
    </w:p>
    <w:p w14:paraId="70ABDED3" w14:textId="6CD86459" w:rsidR="005B50F9" w:rsidRDefault="005B50F9">
      <w:pPr>
        <w:rPr>
          <w:lang w:val="en-CA"/>
        </w:rPr>
      </w:pPr>
      <w:r>
        <w:rPr>
          <w:lang w:val="en-CA"/>
        </w:rPr>
        <w:t xml:space="preserve">QA registration </w:t>
      </w:r>
    </w:p>
    <w:p w14:paraId="01B44445" w14:textId="75712474" w:rsidR="00455C2B" w:rsidRDefault="00455C2B">
      <w:pPr>
        <w:rPr>
          <w:lang w:val="en-CA"/>
        </w:rPr>
      </w:pPr>
      <w:r>
        <w:rPr>
          <w:lang w:val="en-CA"/>
        </w:rPr>
        <w:t xml:space="preserve">For example </w:t>
      </w:r>
      <w:r w:rsidR="00D100CB">
        <w:rPr>
          <w:lang w:val="en-CA"/>
        </w:rPr>
        <w:t>QA plot show this plot, which display extreme outliners and mid outliners in different measures from 2</w:t>
      </w:r>
      <w:r w:rsidR="00D100CB" w:rsidRPr="00D100CB">
        <w:rPr>
          <w:vertAlign w:val="superscript"/>
          <w:lang w:val="en-CA"/>
        </w:rPr>
        <w:t>nd</w:t>
      </w:r>
      <w:r w:rsidR="00D100CB">
        <w:rPr>
          <w:lang w:val="en-CA"/>
        </w:rPr>
        <w:t xml:space="preserve"> covariate analysis(</w:t>
      </w:r>
      <w:r w:rsidR="00D100CB" w:rsidRPr="00455C2B">
        <w:t>Morfini et al</w:t>
      </w:r>
      <w:r w:rsidR="00D100CB">
        <w:t>,2023</w:t>
      </w:r>
      <w:r w:rsidR="00D100CB">
        <w:rPr>
          <w:lang w:val="en-CA"/>
        </w:rPr>
        <w:t>).</w:t>
      </w:r>
    </w:p>
    <w:p w14:paraId="43300D7D" w14:textId="6AE2D480" w:rsidR="00455C2B" w:rsidRDefault="00455C2B">
      <w:pPr>
        <w:rPr>
          <w:lang w:val="en-CA"/>
        </w:rPr>
      </w:pPr>
      <w:r w:rsidRPr="00455C2B">
        <w:rPr>
          <w:noProof/>
          <w:lang w:val="en-CA"/>
        </w:rPr>
        <w:drawing>
          <wp:inline distT="0" distB="0" distL="0" distR="0" wp14:anchorId="1AFF2FC8" wp14:editId="67A0C43D">
            <wp:extent cx="5731510" cy="3206750"/>
            <wp:effectExtent l="0" t="0" r="2540" b="0"/>
            <wp:docPr id="136588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87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A083" w14:textId="77777777" w:rsidR="00590BA3" w:rsidRDefault="00411D0F" w:rsidP="00590BA3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590BA3">
        <w:rPr>
          <w:b/>
          <w:bCs/>
          <w:lang w:val="en-CA"/>
        </w:rPr>
        <w:t xml:space="preserve">Denoising </w:t>
      </w:r>
    </w:p>
    <w:p w14:paraId="48E22757" w14:textId="0FB1EA10" w:rsidR="00590BA3" w:rsidRPr="00590BA3" w:rsidRDefault="00590BA3" w:rsidP="00590BA3">
      <w:pPr>
        <w:rPr>
          <w:lang w:val="en-CA"/>
        </w:rPr>
      </w:pPr>
      <w:r w:rsidRPr="00590BA3">
        <w:rPr>
          <w:lang w:val="en-CA"/>
        </w:rPr>
        <w:t>In this step ,It’s better to get QA plot, at first.</w:t>
      </w:r>
    </w:p>
    <w:p w14:paraId="23953308" w14:textId="271D4609" w:rsidR="00590BA3" w:rsidRDefault="00590BA3" w:rsidP="00590BA3">
      <w:pPr>
        <w:rPr>
          <w:b/>
          <w:bCs/>
          <w:lang w:val="en-CA"/>
        </w:rPr>
      </w:pPr>
      <w:r w:rsidRPr="005B50F9">
        <w:rPr>
          <w:b/>
          <w:bCs/>
          <w:lang w:val="en-CA"/>
        </w:rPr>
        <w:t>QA plots</w:t>
      </w:r>
    </w:p>
    <w:p w14:paraId="2DD37613" w14:textId="77777777" w:rsidR="00590BA3" w:rsidRDefault="00590BA3" w:rsidP="00590BA3">
      <w:pPr>
        <w:rPr>
          <w:lang w:val="en-CA"/>
        </w:rPr>
      </w:pPr>
      <w:r>
        <w:rPr>
          <w:lang w:val="en-CA"/>
        </w:rPr>
        <w:lastRenderedPageBreak/>
        <w:t xml:space="preserve">Distribution of functional </w:t>
      </w:r>
    </w:p>
    <w:p w14:paraId="0DF6A351" w14:textId="3877D4DC" w:rsidR="00D100CB" w:rsidRDefault="00D100CB" w:rsidP="00590BA3">
      <w:pPr>
        <w:rPr>
          <w:lang w:val="en-CA"/>
        </w:rPr>
      </w:pPr>
      <w:r>
        <w:rPr>
          <w:lang w:val="en-CA"/>
        </w:rPr>
        <w:t>For example (</w:t>
      </w:r>
      <w:r w:rsidRPr="00455C2B">
        <w:t>Morfini et al</w:t>
      </w:r>
      <w:r>
        <w:t>,2023</w:t>
      </w:r>
      <w:r>
        <w:rPr>
          <w:lang w:val="en-CA"/>
        </w:rPr>
        <w:t>).</w:t>
      </w:r>
    </w:p>
    <w:p w14:paraId="06B78960" w14:textId="152145AB" w:rsidR="00D100CB" w:rsidRDefault="00D100CB" w:rsidP="00590BA3">
      <w:pPr>
        <w:rPr>
          <w:lang w:val="en-CA"/>
        </w:rPr>
      </w:pPr>
      <w:r w:rsidRPr="00D100CB">
        <w:rPr>
          <w:noProof/>
          <w:lang w:val="en-CA"/>
        </w:rPr>
        <w:drawing>
          <wp:inline distT="0" distB="0" distL="0" distR="0" wp14:anchorId="387A5AEF" wp14:editId="4601BBDE">
            <wp:extent cx="5731510" cy="3275330"/>
            <wp:effectExtent l="0" t="0" r="2540" b="1270"/>
            <wp:docPr id="80398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84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919A" w14:textId="619499F6" w:rsidR="00D100CB" w:rsidRDefault="00590BA3" w:rsidP="00D100CB">
      <w:pPr>
        <w:rPr>
          <w:lang w:val="en-CA"/>
        </w:rPr>
      </w:pPr>
      <w:r>
        <w:rPr>
          <w:lang w:val="en-CA"/>
        </w:rPr>
        <w:t xml:space="preserve">Distribution of QC-FC </w:t>
      </w:r>
    </w:p>
    <w:p w14:paraId="2F09DB2F" w14:textId="612D95DF" w:rsidR="00D100CB" w:rsidRDefault="00D100CB" w:rsidP="00D100CB">
      <w:pPr>
        <w:rPr>
          <w:lang w:val="en-CA"/>
        </w:rPr>
      </w:pPr>
      <w:r>
        <w:rPr>
          <w:lang w:val="en-CA"/>
        </w:rPr>
        <w:t xml:space="preserve">For example, </w:t>
      </w:r>
      <w:r w:rsidRPr="00D100CB">
        <w:t>Denoising increased the percentage match levels of QC-FC distributions for InvalidScans [average within-site % match = 94.24 ± 2.56 (91.47; 97.68)], MeanMotion [96.82 ± 1.07 (95.64; 98.89)], and PVS [94.21 ± 2.50 (91.47; 97.26)]</w:t>
      </w:r>
      <w:r>
        <w:t>. After, e</w:t>
      </w:r>
      <w:r w:rsidRPr="00D100CB">
        <w:t>xcluding all runs with identified extreme outliers in any of the evaluated QC measures (n=10, 1 run identified during raw-level visual QC, 2 runs with problems in spatial normalization, and 7 runs with extreme low PVS) increased the percentage match level of QC-FC distributions for InvalidScans [average within-site % match=96.79±2.07 (92.35; 98.48)], MeanMotion [97.64±1.03 (96.12; 99.21)], and PVS [96.75±2.04 (92.35; 98.48)]</w:t>
      </w:r>
      <w:r>
        <w:rPr>
          <w:lang w:val="en-CA"/>
        </w:rPr>
        <w:t xml:space="preserve"> (</w:t>
      </w:r>
      <w:r w:rsidRPr="00455C2B">
        <w:t>Morfini et al</w:t>
      </w:r>
      <w:r>
        <w:t>,2023</w:t>
      </w:r>
      <w:r>
        <w:rPr>
          <w:lang w:val="en-CA"/>
        </w:rPr>
        <w:t>).</w:t>
      </w:r>
    </w:p>
    <w:p w14:paraId="182C55A9" w14:textId="55B5620A" w:rsidR="00D100CB" w:rsidRPr="00590BA3" w:rsidRDefault="00D100CB" w:rsidP="00590BA3">
      <w:pPr>
        <w:rPr>
          <w:lang w:val="en-CA"/>
        </w:rPr>
      </w:pPr>
      <w:r w:rsidRPr="00D100CB">
        <w:rPr>
          <w:noProof/>
          <w:lang w:val="en-CA"/>
        </w:rPr>
        <w:lastRenderedPageBreak/>
        <w:drawing>
          <wp:inline distT="0" distB="0" distL="0" distR="0" wp14:anchorId="2A7F01A3" wp14:editId="1951D082">
            <wp:extent cx="5640045" cy="3489960"/>
            <wp:effectExtent l="0" t="0" r="0" b="0"/>
            <wp:docPr id="159359752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97526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994" cy="34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3A75" w14:textId="522336EE" w:rsidR="00590BA3" w:rsidRPr="00590BA3" w:rsidRDefault="00590BA3" w:rsidP="00590BA3">
      <w:pPr>
        <w:rPr>
          <w:lang w:val="en-CA"/>
        </w:rPr>
      </w:pPr>
      <w:r w:rsidRPr="00590BA3">
        <w:rPr>
          <w:lang w:val="en-CA"/>
        </w:rPr>
        <w:t>Check QC-FC % match. If below 95%, consider excluding subjects contributing to this.</w:t>
      </w:r>
    </w:p>
    <w:p w14:paraId="46FAE9A2" w14:textId="5D09383C" w:rsidR="00590BA3" w:rsidRPr="00590BA3" w:rsidRDefault="00590BA3" w:rsidP="00590BA3">
      <w:pPr>
        <w:rPr>
          <w:lang w:val="en-CA"/>
        </w:rPr>
      </w:pPr>
      <w:r w:rsidRPr="00590BA3">
        <w:rPr>
          <w:lang w:val="en-CA"/>
        </w:rPr>
        <w:t>Examine the distribution of functional connectivity (FC). Exclude subjects with severely skewed or bimodal distributions.</w:t>
      </w:r>
    </w:p>
    <w:p w14:paraId="21CD4838" w14:textId="2BFF291F" w:rsidR="00177659" w:rsidRPr="00177659" w:rsidRDefault="00590BA3" w:rsidP="00590BA3">
      <w:pPr>
        <w:rPr>
          <w:b/>
          <w:bCs/>
          <w:lang w:val="en-CA"/>
        </w:rPr>
      </w:pPr>
      <w:r w:rsidRPr="00590BA3">
        <w:rPr>
          <w:lang w:val="en-CA"/>
        </w:rPr>
        <w:t>Review DOF, BOLDstd, and GCOR for outliers. For example, very low DOF indicates over-aggressive denoising</w:t>
      </w:r>
      <w:r w:rsidRPr="00590BA3">
        <w:rPr>
          <w:b/>
          <w:bCs/>
          <w:lang w:val="en-CA"/>
        </w:rPr>
        <w:t>.</w:t>
      </w:r>
    </w:p>
    <w:p w14:paraId="4F71DF8B" w14:textId="00D0EDD6" w:rsidR="00411D0F" w:rsidRDefault="00590BA3" w:rsidP="00590BA3">
      <w:pPr>
        <w:rPr>
          <w:lang w:val="en-CA"/>
        </w:rPr>
      </w:pPr>
      <w:r w:rsidRPr="00590BA3">
        <w:t>Final Check</w:t>
      </w:r>
      <w:r>
        <w:t xml:space="preserve"> </w:t>
      </w:r>
      <w:r w:rsidRPr="00590BA3">
        <w:t>: After exclusions, ensure QC-FC % meets the 95% threshold. If not, adjust exclusion criteria iteratively.</w:t>
      </w:r>
    </w:p>
    <w:p w14:paraId="68463415" w14:textId="6848FC44" w:rsidR="00517156" w:rsidRDefault="00517156">
      <w:pPr>
        <w:rPr>
          <w:lang w:val="en-CA"/>
        </w:rPr>
      </w:pPr>
      <w:r>
        <w:rPr>
          <w:lang w:val="en-CA"/>
        </w:rPr>
        <w:br w:type="page"/>
      </w:r>
    </w:p>
    <w:tbl>
      <w:tblPr>
        <w:tblStyle w:val="TableGrid"/>
        <w:tblpPr w:leftFromText="180" w:rightFromText="180" w:vertAnchor="page" w:horzAnchor="margin" w:tblpY="1105"/>
        <w:tblW w:w="5000" w:type="pct"/>
        <w:tblLook w:val="04A0" w:firstRow="1" w:lastRow="0" w:firstColumn="1" w:lastColumn="0" w:noHBand="0" w:noVBand="1"/>
      </w:tblPr>
      <w:tblGrid>
        <w:gridCol w:w="1868"/>
        <w:gridCol w:w="3590"/>
        <w:gridCol w:w="3558"/>
      </w:tblGrid>
      <w:tr w:rsidR="00517156" w:rsidRPr="00517156" w14:paraId="1FAB2D22" w14:textId="77777777" w:rsidTr="00517156">
        <w:tc>
          <w:tcPr>
            <w:tcW w:w="1036" w:type="pct"/>
            <w:hideMark/>
          </w:tcPr>
          <w:p w14:paraId="2A91A7E7" w14:textId="77777777" w:rsidR="00517156" w:rsidRPr="00517156" w:rsidRDefault="00517156" w:rsidP="00517156">
            <w:p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lastRenderedPageBreak/>
              <w:t>QC Measure</w:t>
            </w:r>
          </w:p>
        </w:tc>
        <w:tc>
          <w:tcPr>
            <w:tcW w:w="1991" w:type="pct"/>
            <w:hideMark/>
          </w:tcPr>
          <w:p w14:paraId="30E32010" w14:textId="77777777" w:rsidR="00517156" w:rsidRPr="00517156" w:rsidRDefault="00517156" w:rsidP="00517156">
            <w:p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973" w:type="pct"/>
            <w:hideMark/>
          </w:tcPr>
          <w:p w14:paraId="1451C2CF" w14:textId="77777777" w:rsidR="00517156" w:rsidRPr="00517156" w:rsidRDefault="00517156" w:rsidP="00517156">
            <w:p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Interpretation</w:t>
            </w:r>
          </w:p>
        </w:tc>
      </w:tr>
      <w:tr w:rsidR="00517156" w:rsidRPr="00517156" w14:paraId="561E07A1" w14:textId="77777777" w:rsidTr="00517156">
        <w:tc>
          <w:tcPr>
            <w:tcW w:w="1036" w:type="pct"/>
            <w:hideMark/>
          </w:tcPr>
          <w:p w14:paraId="04EF3218" w14:textId="7B2C5601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G</w:t>
            </w:r>
            <w:r w:rsidR="00B07694" w:rsidRPr="00517156">
              <w:rPr>
                <w:b/>
                <w:bCs/>
                <w:sz w:val="20"/>
                <w:szCs w:val="20"/>
              </w:rPr>
              <w:t>s</w:t>
            </w:r>
            <w:r w:rsidRPr="00517156">
              <w:rPr>
                <w:b/>
                <w:bCs/>
                <w:sz w:val="20"/>
                <w:szCs w:val="20"/>
              </w:rPr>
              <w:t>change</w:t>
            </w:r>
          </w:p>
        </w:tc>
        <w:tc>
          <w:tcPr>
            <w:tcW w:w="1991" w:type="pct"/>
            <w:hideMark/>
          </w:tcPr>
          <w:p w14:paraId="676173CB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Global signal change timeseries: Scan-to-scan change in global BOLD signal.</w:t>
            </w:r>
          </w:p>
        </w:tc>
        <w:tc>
          <w:tcPr>
            <w:tcW w:w="1973" w:type="pct"/>
            <w:hideMark/>
          </w:tcPr>
          <w:p w14:paraId="20A431FA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Higher values indicate sudden variability in signal intensity.</w:t>
            </w:r>
          </w:p>
        </w:tc>
      </w:tr>
      <w:tr w:rsidR="00517156" w:rsidRPr="00517156" w14:paraId="51C22E56" w14:textId="77777777" w:rsidTr="00517156">
        <w:tc>
          <w:tcPr>
            <w:tcW w:w="1036" w:type="pct"/>
            <w:hideMark/>
          </w:tcPr>
          <w:p w14:paraId="59179416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FD</w:t>
            </w:r>
          </w:p>
        </w:tc>
        <w:tc>
          <w:tcPr>
            <w:tcW w:w="1991" w:type="pct"/>
            <w:hideMark/>
          </w:tcPr>
          <w:p w14:paraId="7898FFB5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Framewise displacement: Maximum change in head position between scans.</w:t>
            </w:r>
          </w:p>
        </w:tc>
        <w:tc>
          <w:tcPr>
            <w:tcW w:w="1973" w:type="pct"/>
            <w:hideMark/>
          </w:tcPr>
          <w:p w14:paraId="2096BC4A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Higher values indicate sudden head motion.</w:t>
            </w:r>
          </w:p>
        </w:tc>
      </w:tr>
      <w:tr w:rsidR="00517156" w:rsidRPr="00517156" w14:paraId="5954C9E2" w14:textId="77777777" w:rsidTr="00517156">
        <w:tc>
          <w:tcPr>
            <w:tcW w:w="1036" w:type="pct"/>
            <w:hideMark/>
          </w:tcPr>
          <w:p w14:paraId="21786FB6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Scrubbing</w:t>
            </w:r>
          </w:p>
        </w:tc>
        <w:tc>
          <w:tcPr>
            <w:tcW w:w="1991" w:type="pct"/>
            <w:hideMark/>
          </w:tcPr>
          <w:p w14:paraId="2462641F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Timeseries flagging outlier scans (1 for outlier, 0 otherwise).</w:t>
            </w:r>
          </w:p>
        </w:tc>
        <w:tc>
          <w:tcPr>
            <w:tcW w:w="1973" w:type="pct"/>
            <w:hideMark/>
          </w:tcPr>
          <w:p w14:paraId="6DA7CC48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1 indicates a scan identified as a potential outlier.</w:t>
            </w:r>
          </w:p>
        </w:tc>
      </w:tr>
      <w:tr w:rsidR="00517156" w:rsidRPr="00517156" w14:paraId="7D6003CA" w14:textId="77777777" w:rsidTr="00517156">
        <w:tc>
          <w:tcPr>
            <w:tcW w:w="1036" w:type="pct"/>
            <w:hideMark/>
          </w:tcPr>
          <w:p w14:paraId="24D1DA51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Realignment</w:t>
            </w:r>
          </w:p>
        </w:tc>
        <w:tc>
          <w:tcPr>
            <w:tcW w:w="1991" w:type="pct"/>
            <w:hideMark/>
          </w:tcPr>
          <w:p w14:paraId="21B10887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Head motion parameters (translation in mm, rotation in radians).</w:t>
            </w:r>
          </w:p>
        </w:tc>
        <w:tc>
          <w:tcPr>
            <w:tcW w:w="1973" w:type="pct"/>
            <w:hideMark/>
          </w:tcPr>
          <w:p w14:paraId="1FA0F83D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Higher absolute values indicate larger relative motion.</w:t>
            </w:r>
          </w:p>
        </w:tc>
      </w:tr>
      <w:tr w:rsidR="00517156" w:rsidRPr="00517156" w14:paraId="083A4013" w14:textId="77777777" w:rsidTr="00517156">
        <w:tc>
          <w:tcPr>
            <w:tcW w:w="1036" w:type="pct"/>
            <w:hideMark/>
          </w:tcPr>
          <w:p w14:paraId="677E4F19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WM</w:t>
            </w:r>
          </w:p>
        </w:tc>
        <w:tc>
          <w:tcPr>
            <w:tcW w:w="1991" w:type="pct"/>
            <w:hideMark/>
          </w:tcPr>
          <w:p w14:paraId="73AD4F84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Principal components of BOLD signal in white matter.</w:t>
            </w:r>
          </w:p>
        </w:tc>
        <w:tc>
          <w:tcPr>
            <w:tcW w:w="1973" w:type="pct"/>
            <w:hideMark/>
          </w:tcPr>
          <w:p w14:paraId="5AD06833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Higher absolute values indicate larger departures from the average WM signal.</w:t>
            </w:r>
          </w:p>
        </w:tc>
      </w:tr>
      <w:tr w:rsidR="00517156" w:rsidRPr="00517156" w14:paraId="6830E871" w14:textId="77777777" w:rsidTr="00517156">
        <w:tc>
          <w:tcPr>
            <w:tcW w:w="1036" w:type="pct"/>
            <w:hideMark/>
          </w:tcPr>
          <w:p w14:paraId="3DB8E0AF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CSF</w:t>
            </w:r>
          </w:p>
        </w:tc>
        <w:tc>
          <w:tcPr>
            <w:tcW w:w="1991" w:type="pct"/>
            <w:hideMark/>
          </w:tcPr>
          <w:p w14:paraId="789073DC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Principal components of BOLD signal in cerebrospinal fluid.</w:t>
            </w:r>
          </w:p>
        </w:tc>
        <w:tc>
          <w:tcPr>
            <w:tcW w:w="1973" w:type="pct"/>
            <w:hideMark/>
          </w:tcPr>
          <w:p w14:paraId="58B9BA67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Higher absolute values indicate larger departures from the average CSF signal.</w:t>
            </w:r>
          </w:p>
        </w:tc>
      </w:tr>
      <w:tr w:rsidR="00517156" w:rsidRPr="00517156" w14:paraId="2042EE87" w14:textId="77777777" w:rsidTr="00517156">
        <w:trPr>
          <w:trHeight w:val="608"/>
        </w:trPr>
        <w:tc>
          <w:tcPr>
            <w:tcW w:w="1036" w:type="pct"/>
            <w:hideMark/>
          </w:tcPr>
          <w:p w14:paraId="37522DE3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MaxMotion</w:t>
            </w:r>
          </w:p>
        </w:tc>
        <w:tc>
          <w:tcPr>
            <w:tcW w:w="1991" w:type="pct"/>
            <w:hideMark/>
          </w:tcPr>
          <w:p w14:paraId="66B73A73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Maximum framewise displacement in a run.</w:t>
            </w:r>
          </w:p>
        </w:tc>
        <w:tc>
          <w:tcPr>
            <w:tcW w:w="1973" w:type="pct"/>
            <w:hideMark/>
          </w:tcPr>
          <w:p w14:paraId="1E4A3794" w14:textId="4ACFF2DC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Higher values indicate extreme motion</w:t>
            </w:r>
            <w:r>
              <w:rPr>
                <w:sz w:val="20"/>
                <w:szCs w:val="20"/>
              </w:rPr>
              <w:t xml:space="preserve"> </w:t>
            </w:r>
            <w:r w:rsidRPr="00517156">
              <w:rPr>
                <w:sz w:val="20"/>
                <w:szCs w:val="20"/>
              </w:rPr>
              <w:t>spikes.</w:t>
            </w:r>
          </w:p>
        </w:tc>
      </w:tr>
      <w:tr w:rsidR="00517156" w:rsidRPr="00517156" w14:paraId="2594555A" w14:textId="77777777" w:rsidTr="00517156">
        <w:tc>
          <w:tcPr>
            <w:tcW w:w="1036" w:type="pct"/>
            <w:hideMark/>
          </w:tcPr>
          <w:p w14:paraId="42C568A4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InvalidScans</w:t>
            </w:r>
          </w:p>
        </w:tc>
        <w:tc>
          <w:tcPr>
            <w:tcW w:w="1991" w:type="pct"/>
            <w:hideMark/>
          </w:tcPr>
          <w:p w14:paraId="2A4C2CE1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Number of scans flagged as outliers.</w:t>
            </w:r>
          </w:p>
        </w:tc>
        <w:tc>
          <w:tcPr>
            <w:tcW w:w="1973" w:type="pct"/>
            <w:hideMark/>
          </w:tcPr>
          <w:p w14:paraId="47626A49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Higher values indicate more outlier scans.</w:t>
            </w:r>
          </w:p>
        </w:tc>
      </w:tr>
      <w:tr w:rsidR="00517156" w:rsidRPr="00517156" w14:paraId="6E049E16" w14:textId="77777777" w:rsidTr="00517156">
        <w:tc>
          <w:tcPr>
            <w:tcW w:w="1036" w:type="pct"/>
            <w:hideMark/>
          </w:tcPr>
          <w:p w14:paraId="469B2793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ValidScans</w:t>
            </w:r>
          </w:p>
        </w:tc>
        <w:tc>
          <w:tcPr>
            <w:tcW w:w="1991" w:type="pct"/>
            <w:hideMark/>
          </w:tcPr>
          <w:p w14:paraId="494A0FFD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Number of valid (non-outlier) scans.</w:t>
            </w:r>
          </w:p>
        </w:tc>
        <w:tc>
          <w:tcPr>
            <w:tcW w:w="1973" w:type="pct"/>
            <w:hideMark/>
          </w:tcPr>
          <w:p w14:paraId="395431BB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Lower values indicate fewer surviving scans.</w:t>
            </w:r>
          </w:p>
        </w:tc>
      </w:tr>
      <w:tr w:rsidR="00517156" w:rsidRPr="00517156" w14:paraId="28D0F5CF" w14:textId="77777777" w:rsidTr="00517156">
        <w:tc>
          <w:tcPr>
            <w:tcW w:w="1036" w:type="pct"/>
            <w:hideMark/>
          </w:tcPr>
          <w:p w14:paraId="423192F3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PVS</w:t>
            </w:r>
          </w:p>
        </w:tc>
        <w:tc>
          <w:tcPr>
            <w:tcW w:w="1991" w:type="pct"/>
            <w:hideMark/>
          </w:tcPr>
          <w:p w14:paraId="02DF4FEB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Proportion of valid scans (ValidScans / TotalScans).</w:t>
            </w:r>
          </w:p>
        </w:tc>
        <w:tc>
          <w:tcPr>
            <w:tcW w:w="1973" w:type="pct"/>
            <w:hideMark/>
          </w:tcPr>
          <w:p w14:paraId="4C09A377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Lower values indicate a higher presence of outlier scans.</w:t>
            </w:r>
          </w:p>
        </w:tc>
      </w:tr>
      <w:tr w:rsidR="00517156" w:rsidRPr="00517156" w14:paraId="5F2BFADF" w14:textId="77777777" w:rsidTr="00517156">
        <w:tc>
          <w:tcPr>
            <w:tcW w:w="1036" w:type="pct"/>
            <w:hideMark/>
          </w:tcPr>
          <w:p w14:paraId="7372CE0D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MeanGSchange</w:t>
            </w:r>
          </w:p>
        </w:tc>
        <w:tc>
          <w:tcPr>
            <w:tcW w:w="1991" w:type="pct"/>
            <w:hideMark/>
          </w:tcPr>
          <w:p w14:paraId="1657D059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Mean global signal change across valid scans.</w:t>
            </w:r>
          </w:p>
        </w:tc>
        <w:tc>
          <w:tcPr>
            <w:tcW w:w="1973" w:type="pct"/>
            <w:hideMark/>
          </w:tcPr>
          <w:p w14:paraId="41E0911E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Higher values indicate residual variability in the global signal after scrubbing.</w:t>
            </w:r>
          </w:p>
        </w:tc>
      </w:tr>
      <w:tr w:rsidR="00517156" w:rsidRPr="00517156" w14:paraId="169A0C7F" w14:textId="77777777" w:rsidTr="00517156">
        <w:tc>
          <w:tcPr>
            <w:tcW w:w="1036" w:type="pct"/>
            <w:hideMark/>
          </w:tcPr>
          <w:p w14:paraId="35442816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MeanMotion</w:t>
            </w:r>
          </w:p>
        </w:tc>
        <w:tc>
          <w:tcPr>
            <w:tcW w:w="1991" w:type="pct"/>
            <w:hideMark/>
          </w:tcPr>
          <w:p w14:paraId="12C29D20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Mean framewise displacement across valid scans.</w:t>
            </w:r>
          </w:p>
        </w:tc>
        <w:tc>
          <w:tcPr>
            <w:tcW w:w="1973" w:type="pct"/>
            <w:hideMark/>
          </w:tcPr>
          <w:p w14:paraId="4F1292E4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Higher values indicate residual motion after scrubbing.</w:t>
            </w:r>
          </w:p>
        </w:tc>
      </w:tr>
      <w:tr w:rsidR="00517156" w:rsidRPr="00517156" w14:paraId="02A8AF9B" w14:textId="77777777" w:rsidTr="00517156">
        <w:tc>
          <w:tcPr>
            <w:tcW w:w="1036" w:type="pct"/>
            <w:hideMark/>
          </w:tcPr>
          <w:p w14:paraId="2EDE2B8B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NORMfunc</w:t>
            </w:r>
          </w:p>
        </w:tc>
        <w:tc>
          <w:tcPr>
            <w:tcW w:w="1991" w:type="pct"/>
            <w:hideMark/>
          </w:tcPr>
          <w:p w14:paraId="1C39514F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Dice similarity coefficient between functional data and MNI gray matter mask.</w:t>
            </w:r>
          </w:p>
        </w:tc>
        <w:tc>
          <w:tcPr>
            <w:tcW w:w="1973" w:type="pct"/>
            <w:hideMark/>
          </w:tcPr>
          <w:p w14:paraId="5DF1070F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Lower values indicate worse normalization of functional data.</w:t>
            </w:r>
          </w:p>
        </w:tc>
      </w:tr>
      <w:tr w:rsidR="00517156" w:rsidRPr="00517156" w14:paraId="30ADB647" w14:textId="77777777" w:rsidTr="00517156">
        <w:tc>
          <w:tcPr>
            <w:tcW w:w="1036" w:type="pct"/>
            <w:hideMark/>
          </w:tcPr>
          <w:p w14:paraId="1C658907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NORManat</w:t>
            </w:r>
          </w:p>
        </w:tc>
        <w:tc>
          <w:tcPr>
            <w:tcW w:w="1991" w:type="pct"/>
            <w:hideMark/>
          </w:tcPr>
          <w:p w14:paraId="7E46A277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Dice similarity coefficient between anatomical data and MNI gray matter mask.</w:t>
            </w:r>
          </w:p>
        </w:tc>
        <w:tc>
          <w:tcPr>
            <w:tcW w:w="1973" w:type="pct"/>
            <w:hideMark/>
          </w:tcPr>
          <w:p w14:paraId="76D3A6AA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Lower values indicate worse normalization of anatomical data.</w:t>
            </w:r>
          </w:p>
        </w:tc>
      </w:tr>
      <w:tr w:rsidR="00517156" w:rsidRPr="00517156" w14:paraId="3A6E4DA7" w14:textId="77777777" w:rsidTr="00517156">
        <w:tc>
          <w:tcPr>
            <w:tcW w:w="1036" w:type="pct"/>
            <w:hideMark/>
          </w:tcPr>
          <w:p w14:paraId="133698A3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AFO</w:t>
            </w:r>
          </w:p>
        </w:tc>
        <w:tc>
          <w:tcPr>
            <w:tcW w:w="1991" w:type="pct"/>
            <w:hideMark/>
          </w:tcPr>
          <w:p w14:paraId="308A6CB3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Dice similarity coefficient between anatomical and functional gray matter masks.</w:t>
            </w:r>
          </w:p>
        </w:tc>
        <w:tc>
          <w:tcPr>
            <w:tcW w:w="1973" w:type="pct"/>
            <w:hideMark/>
          </w:tcPr>
          <w:p w14:paraId="4978CD71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Lower values indicate worse inter-modality coregistration.</w:t>
            </w:r>
          </w:p>
        </w:tc>
      </w:tr>
      <w:tr w:rsidR="00517156" w:rsidRPr="00517156" w14:paraId="4FFEEAC5" w14:textId="77777777" w:rsidTr="00517156">
        <w:tc>
          <w:tcPr>
            <w:tcW w:w="1036" w:type="pct"/>
            <w:hideMark/>
          </w:tcPr>
          <w:p w14:paraId="34A5E532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tissue_vol</w:t>
            </w:r>
          </w:p>
        </w:tc>
        <w:tc>
          <w:tcPr>
            <w:tcW w:w="1991" w:type="pct"/>
            <w:hideMark/>
          </w:tcPr>
          <w:p w14:paraId="5B568DB9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Volume of gray matter, white matter, or cerebrospinal fluid.</w:t>
            </w:r>
          </w:p>
        </w:tc>
        <w:tc>
          <w:tcPr>
            <w:tcW w:w="1973" w:type="pct"/>
            <w:hideMark/>
          </w:tcPr>
          <w:p w14:paraId="2287D4E4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Extreme values indicate anatomical differences or normalization issues.</w:t>
            </w:r>
          </w:p>
        </w:tc>
      </w:tr>
      <w:tr w:rsidR="00517156" w:rsidRPr="00517156" w14:paraId="2A378E8A" w14:textId="77777777" w:rsidTr="00517156">
        <w:tc>
          <w:tcPr>
            <w:tcW w:w="1036" w:type="pct"/>
            <w:hideMark/>
          </w:tcPr>
          <w:p w14:paraId="01816D66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lastRenderedPageBreak/>
              <w:t>tissue_eroded_vol</w:t>
            </w:r>
          </w:p>
        </w:tc>
        <w:tc>
          <w:tcPr>
            <w:tcW w:w="1991" w:type="pct"/>
            <w:hideMark/>
          </w:tcPr>
          <w:p w14:paraId="5D4E8FC2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Volume of tissue after 1-voxel erosion.</w:t>
            </w:r>
          </w:p>
        </w:tc>
        <w:tc>
          <w:tcPr>
            <w:tcW w:w="1973" w:type="pct"/>
            <w:hideMark/>
          </w:tcPr>
          <w:p w14:paraId="29EDFE0A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Extreme values indicate anatomical differences or normalization issues.</w:t>
            </w:r>
          </w:p>
        </w:tc>
      </w:tr>
      <w:tr w:rsidR="00517156" w:rsidRPr="00517156" w14:paraId="22890E18" w14:textId="77777777" w:rsidTr="00517156">
        <w:tc>
          <w:tcPr>
            <w:tcW w:w="1036" w:type="pct"/>
            <w:hideMark/>
          </w:tcPr>
          <w:p w14:paraId="306413DC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DOF</w:t>
            </w:r>
          </w:p>
        </w:tc>
        <w:tc>
          <w:tcPr>
            <w:tcW w:w="1991" w:type="pct"/>
            <w:hideMark/>
          </w:tcPr>
          <w:p w14:paraId="0A5A9C97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Effective degrees of freedom after denoising.</w:t>
            </w:r>
          </w:p>
        </w:tc>
        <w:tc>
          <w:tcPr>
            <w:tcW w:w="1973" w:type="pct"/>
            <w:hideMark/>
          </w:tcPr>
          <w:p w14:paraId="51361323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Lower values indicate overly aggressive denoising, leading to loss of variability.</w:t>
            </w:r>
          </w:p>
        </w:tc>
      </w:tr>
      <w:tr w:rsidR="00517156" w:rsidRPr="00517156" w14:paraId="7FA52914" w14:textId="77777777" w:rsidTr="00517156">
        <w:tc>
          <w:tcPr>
            <w:tcW w:w="1036" w:type="pct"/>
            <w:hideMark/>
          </w:tcPr>
          <w:p w14:paraId="7EEE632A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BOLDstd</w:t>
            </w:r>
          </w:p>
        </w:tc>
        <w:tc>
          <w:tcPr>
            <w:tcW w:w="1991" w:type="pct"/>
            <w:hideMark/>
          </w:tcPr>
          <w:p w14:paraId="1A5F4828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Standard deviation of the BOLD signal after denoising.</w:t>
            </w:r>
          </w:p>
        </w:tc>
        <w:tc>
          <w:tcPr>
            <w:tcW w:w="1973" w:type="pct"/>
            <w:hideMark/>
          </w:tcPr>
          <w:p w14:paraId="545FF0C9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 values may indicate residual noise; low values may indicate loss of signal.</w:t>
            </w:r>
          </w:p>
        </w:tc>
      </w:tr>
      <w:tr w:rsidR="00517156" w:rsidRPr="00517156" w14:paraId="7546FE2C" w14:textId="77777777" w:rsidTr="00517156">
        <w:tc>
          <w:tcPr>
            <w:tcW w:w="1036" w:type="pct"/>
            <w:hideMark/>
          </w:tcPr>
          <w:p w14:paraId="7E25F134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GCOR</w:t>
            </w:r>
          </w:p>
        </w:tc>
        <w:tc>
          <w:tcPr>
            <w:tcW w:w="1991" w:type="pct"/>
            <w:hideMark/>
          </w:tcPr>
          <w:p w14:paraId="10A34B5C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Mean global correlation between all voxels.</w:t>
            </w:r>
          </w:p>
        </w:tc>
        <w:tc>
          <w:tcPr>
            <w:tcW w:w="1973" w:type="pct"/>
            <w:hideMark/>
          </w:tcPr>
          <w:p w14:paraId="638EB873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High absolute values may indicate residual noise or overly aggressive denoising.</w:t>
            </w:r>
          </w:p>
        </w:tc>
      </w:tr>
      <w:tr w:rsidR="00517156" w:rsidRPr="00517156" w14:paraId="62B73520" w14:textId="77777777" w:rsidTr="00517156">
        <w:trPr>
          <w:trHeight w:val="444"/>
        </w:trPr>
        <w:tc>
          <w:tcPr>
            <w:tcW w:w="1036" w:type="pct"/>
            <w:hideMark/>
          </w:tcPr>
          <w:p w14:paraId="3F91DB7D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b/>
                <w:bCs/>
                <w:sz w:val="20"/>
                <w:szCs w:val="20"/>
              </w:rPr>
              <w:t>QC-FC %</w:t>
            </w:r>
          </w:p>
        </w:tc>
        <w:tc>
          <w:tcPr>
            <w:tcW w:w="1991" w:type="pct"/>
            <w:hideMark/>
          </w:tcPr>
          <w:p w14:paraId="599E2DD7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Percentage match level of QC-FC correlations.</w:t>
            </w:r>
          </w:p>
        </w:tc>
        <w:tc>
          <w:tcPr>
            <w:tcW w:w="1973" w:type="pct"/>
            <w:hideMark/>
          </w:tcPr>
          <w:p w14:paraId="24516C5F" w14:textId="77777777" w:rsidR="00517156" w:rsidRPr="00517156" w:rsidRDefault="00517156" w:rsidP="00517156">
            <w:pPr>
              <w:spacing w:after="160" w:line="259" w:lineRule="auto"/>
              <w:rPr>
                <w:sz w:val="20"/>
                <w:szCs w:val="20"/>
              </w:rPr>
            </w:pPr>
            <w:r w:rsidRPr="00517156">
              <w:rPr>
                <w:sz w:val="20"/>
                <w:szCs w:val="20"/>
              </w:rPr>
              <w:t>Values above 95% indicate negligible noise effects on functional connectivity.</w:t>
            </w:r>
          </w:p>
        </w:tc>
      </w:tr>
    </w:tbl>
    <w:p w14:paraId="5302B975" w14:textId="77777777" w:rsidR="00517156" w:rsidRDefault="00517156">
      <w:pPr>
        <w:rPr>
          <w:lang w:val="en-CA"/>
        </w:rPr>
      </w:pPr>
    </w:p>
    <w:p w14:paraId="11EB6067" w14:textId="5F18BC83" w:rsidR="003E5A8C" w:rsidRDefault="003E5A8C">
      <w:pPr>
        <w:rPr>
          <w:lang w:val="en-CA"/>
        </w:rPr>
      </w:pPr>
      <w:r>
        <w:rPr>
          <w:lang w:val="en-CA"/>
        </w:rPr>
        <w:t xml:space="preserve">References </w:t>
      </w:r>
    </w:p>
    <w:p w14:paraId="2EF4ABCD" w14:textId="6E665742" w:rsidR="003E5A8C" w:rsidRDefault="003E5A8C">
      <w:pPr>
        <w:rPr>
          <w:lang w:val="en-CA"/>
        </w:rPr>
      </w:pPr>
      <w:r w:rsidRPr="003E5A8C">
        <w:rPr>
          <w:lang w:val="en-CA"/>
        </w:rPr>
        <w:t>Andy's Brain Book (Jahn, 2022. doi:10.5281/zenodo. 5879293)</w:t>
      </w:r>
    </w:p>
    <w:p w14:paraId="5C26FF30" w14:textId="212A3202" w:rsidR="003E5A8C" w:rsidRDefault="003E5A8C" w:rsidP="009C0D5B">
      <w:pPr>
        <w:rPr>
          <w:lang w:val="en-CA"/>
        </w:rPr>
      </w:pPr>
      <w:r w:rsidRPr="003E5A8C">
        <w:t>Morfini F, Whitfield-Gabrieli S and Nieto-Castañón A (2023) Functional connectivity MRI quality control procedures in CONN. Front. Neurosci. 17:1092125. doi: 10.3389/fnins.2023.1092125</w:t>
      </w:r>
    </w:p>
    <w:p w14:paraId="7B423E78" w14:textId="2078FA4C" w:rsidR="003E5A8C" w:rsidRDefault="003E5A8C">
      <w:pPr>
        <w:rPr>
          <w:lang w:val="en-CA"/>
        </w:rPr>
      </w:pPr>
      <w:r w:rsidRPr="003E5A8C">
        <w:rPr>
          <w:lang w:val="en-CA"/>
        </w:rPr>
        <w:t>https://youtu.be/c4F06zlfXT4?si=_M83QThdt99hb2EM</w:t>
      </w:r>
    </w:p>
    <w:p w14:paraId="554D4AE3" w14:textId="63DD2199" w:rsidR="00EE1995" w:rsidRDefault="003E5A8C" w:rsidP="00EE1995">
      <w:pPr>
        <w:rPr>
          <w:lang w:val="en-CA"/>
        </w:rPr>
      </w:pPr>
      <w:r w:rsidRPr="003E5A8C">
        <w:rPr>
          <w:lang w:val="en-CA"/>
        </w:rPr>
        <w:t>https://youtu.be/ro3nk_RegDU?si=lPVfoiC5sWNNSyzH</w:t>
      </w:r>
    </w:p>
    <w:p w14:paraId="52B842AC" w14:textId="63A62420" w:rsidR="00EE1995" w:rsidRDefault="00EE1995" w:rsidP="00EE1995">
      <w:pPr>
        <w:rPr>
          <w:lang w:val="en-CA"/>
        </w:rPr>
      </w:pPr>
      <w:hyperlink r:id="rId13" w:history="1">
        <w:r w:rsidRPr="004023F8">
          <w:rPr>
            <w:rStyle w:val="Hyperlink"/>
            <w:lang w:val="en-CA"/>
          </w:rPr>
          <w:t>https://youtu.be/eHSsUzUSwf0?si=xDHHRaoQ3VwPFh9</w:t>
        </w:r>
      </w:hyperlink>
      <w:r w:rsidR="003E5A8C" w:rsidRPr="003E5A8C">
        <w:rPr>
          <w:lang w:val="en-CA"/>
        </w:rPr>
        <w:t>e</w:t>
      </w:r>
    </w:p>
    <w:p w14:paraId="0E8BE615" w14:textId="6B14D8A5" w:rsidR="003E5A8C" w:rsidRDefault="00EE1995">
      <w:pPr>
        <w:rPr>
          <w:lang w:val="en-CA"/>
        </w:rPr>
      </w:pPr>
      <w:hyperlink r:id="rId14" w:history="1">
        <w:r w:rsidRPr="004023F8">
          <w:rPr>
            <w:rStyle w:val="Hyperlink"/>
            <w:lang w:val="en-CA"/>
          </w:rPr>
          <w:t>https://youtu.be/2CeZ7EYHRpk?si=yoTTXLJpVacLKZ0P</w:t>
        </w:r>
      </w:hyperlink>
    </w:p>
    <w:p w14:paraId="22FB9999" w14:textId="77777777" w:rsidR="00EE1995" w:rsidRDefault="00EE1995">
      <w:pPr>
        <w:rPr>
          <w:lang w:val="en-CA"/>
        </w:rPr>
      </w:pPr>
    </w:p>
    <w:p w14:paraId="1F6ECA61" w14:textId="527F59A2" w:rsidR="00EE1995" w:rsidRDefault="00EE1995">
      <w:pPr>
        <w:rPr>
          <w:lang w:val="en-CA"/>
        </w:rPr>
      </w:pPr>
      <w:r>
        <w:rPr>
          <w:lang w:val="en-CA"/>
        </w:rPr>
        <w:t xml:space="preserve">Author: Armineh Oloumi </w:t>
      </w:r>
    </w:p>
    <w:p w14:paraId="66B540AF" w14:textId="32B43931" w:rsidR="00EE1995" w:rsidRPr="00411D0F" w:rsidRDefault="00EE1995">
      <w:pPr>
        <w:rPr>
          <w:lang w:val="en-CA"/>
        </w:rPr>
      </w:pPr>
      <w:r>
        <w:rPr>
          <w:lang w:val="en-CA"/>
        </w:rPr>
        <w:t>Email: armineolumi@gmail.com</w:t>
      </w:r>
    </w:p>
    <w:sectPr w:rsidR="00EE1995" w:rsidRPr="00411D0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A82CEB"/>
    <w:multiLevelType w:val="hybridMultilevel"/>
    <w:tmpl w:val="D9F412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85822"/>
    <w:multiLevelType w:val="hybridMultilevel"/>
    <w:tmpl w:val="25BCF1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420DF"/>
    <w:multiLevelType w:val="hybridMultilevel"/>
    <w:tmpl w:val="72A496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E5B7C"/>
    <w:multiLevelType w:val="hybridMultilevel"/>
    <w:tmpl w:val="C51C67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992C82"/>
    <w:multiLevelType w:val="hybridMultilevel"/>
    <w:tmpl w:val="6130F72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7470831">
    <w:abstractNumId w:val="1"/>
  </w:num>
  <w:num w:numId="2" w16cid:durableId="2125615650">
    <w:abstractNumId w:val="0"/>
  </w:num>
  <w:num w:numId="3" w16cid:durableId="612631140">
    <w:abstractNumId w:val="4"/>
  </w:num>
  <w:num w:numId="4" w16cid:durableId="1241327597">
    <w:abstractNumId w:val="3"/>
  </w:num>
  <w:num w:numId="5" w16cid:durableId="12229793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AA8"/>
    <w:rsid w:val="00052247"/>
    <w:rsid w:val="00081235"/>
    <w:rsid w:val="000E5C68"/>
    <w:rsid w:val="00113A96"/>
    <w:rsid w:val="00177659"/>
    <w:rsid w:val="002B24FC"/>
    <w:rsid w:val="00343569"/>
    <w:rsid w:val="00362AA8"/>
    <w:rsid w:val="003B6EAF"/>
    <w:rsid w:val="003E5A8C"/>
    <w:rsid w:val="00411D0F"/>
    <w:rsid w:val="00455C2B"/>
    <w:rsid w:val="00517156"/>
    <w:rsid w:val="00590BA3"/>
    <w:rsid w:val="005B50F9"/>
    <w:rsid w:val="00647E9A"/>
    <w:rsid w:val="008047A7"/>
    <w:rsid w:val="008E7ED9"/>
    <w:rsid w:val="009C0D5B"/>
    <w:rsid w:val="00B07694"/>
    <w:rsid w:val="00B323D3"/>
    <w:rsid w:val="00B7376C"/>
    <w:rsid w:val="00BE2A69"/>
    <w:rsid w:val="00C80C39"/>
    <w:rsid w:val="00D100CB"/>
    <w:rsid w:val="00D14D21"/>
    <w:rsid w:val="00E87AE7"/>
    <w:rsid w:val="00EA14D4"/>
    <w:rsid w:val="00EE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44D31"/>
  <w15:chartTrackingRefBased/>
  <w15:docId w15:val="{B4363E75-4B8C-4E9E-A311-17C0ED209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D0F"/>
  </w:style>
  <w:style w:type="paragraph" w:styleId="Heading1">
    <w:name w:val="heading 1"/>
    <w:basedOn w:val="Normal"/>
    <w:next w:val="Normal"/>
    <w:link w:val="Heading1Char"/>
    <w:uiPriority w:val="9"/>
    <w:qFormat/>
    <w:rsid w:val="00362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A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A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A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A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A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A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A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A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A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A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AA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17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9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eHSsUzUSwf0?si=xDHHRaoQ3VwPFh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2CeZ7EYHRpk?si=yoTTXLJpVacLKZ0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armine olumi</dc:creator>
  <cp:keywords/>
  <dc:description/>
  <cp:lastModifiedBy>armine olumi</cp:lastModifiedBy>
  <cp:revision>14</cp:revision>
  <dcterms:created xsi:type="dcterms:W3CDTF">2025-01-27T08:49:00Z</dcterms:created>
  <dcterms:modified xsi:type="dcterms:W3CDTF">2025-02-07T11:05:00Z</dcterms:modified>
</cp:coreProperties>
</file>