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82F" w:rsidRDefault="00C1382F" w:rsidP="00DB13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Guía de laboratorio: Evaluación del Producto</w:t>
      </w:r>
    </w:p>
    <w:p w:rsidR="00C1382F" w:rsidRDefault="00C1382F" w:rsidP="000E6AE0">
      <w:pPr>
        <w:rPr>
          <w:rFonts w:ascii="Arial" w:hAnsi="Arial" w:cs="Arial"/>
          <w:sz w:val="24"/>
          <w:szCs w:val="24"/>
        </w:rPr>
      </w:pPr>
    </w:p>
    <w:p w:rsidR="000E6AE0" w:rsidRDefault="000E6AE0" w:rsidP="000E6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Evaluación del Producto según el estándar 14598 en conjunto con el 9126</w:t>
      </w:r>
    </w:p>
    <w:p w:rsidR="000E6AE0" w:rsidRDefault="000E6AE0"/>
    <w:p w:rsidR="00DB13AC" w:rsidRDefault="00C1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</w:t>
      </w:r>
      <w:r w:rsidR="000E6AE0" w:rsidRPr="00C1382F">
        <w:rPr>
          <w:rFonts w:ascii="Arial" w:hAnsi="Arial" w:cs="Arial"/>
          <w:sz w:val="24"/>
          <w:szCs w:val="24"/>
        </w:rPr>
        <w:t>jetivos</w:t>
      </w:r>
      <w:r>
        <w:rPr>
          <w:rFonts w:ascii="Arial" w:hAnsi="Arial" w:cs="Arial"/>
          <w:sz w:val="24"/>
          <w:szCs w:val="24"/>
        </w:rPr>
        <w:t xml:space="preserve"> </w:t>
      </w:r>
      <w:r w:rsidR="000E6AE0">
        <w:rPr>
          <w:rFonts w:ascii="Arial" w:hAnsi="Arial" w:cs="Arial"/>
          <w:sz w:val="24"/>
          <w:szCs w:val="24"/>
        </w:rPr>
        <w:t>General:</w:t>
      </w:r>
    </w:p>
    <w:p w:rsidR="00DB13AC" w:rsidRPr="00DB13AC" w:rsidRDefault="00DB13AC" w:rsidP="00DB13AC">
      <w:pPr>
        <w:rPr>
          <w:rFonts w:ascii="Arial" w:eastAsia="Times New Roman" w:hAnsi="Arial" w:cs="Arial"/>
          <w:sz w:val="26"/>
          <w:szCs w:val="26"/>
          <w:lang w:eastAsia="es-NI"/>
        </w:rPr>
      </w:pPr>
      <w:r w:rsidRPr="00DB13AC">
        <w:rPr>
          <w:rFonts w:ascii="Arial" w:eastAsia="Times New Roman" w:hAnsi="Arial" w:cs="Arial"/>
          <w:sz w:val="26"/>
          <w:szCs w:val="26"/>
          <w:lang w:eastAsia="es-NI"/>
        </w:rPr>
        <w:t xml:space="preserve">Analizar los estándares relacionados a la calidad para los productos de software: ISO/IEC 9126 Calidad del Producto, y para la evaluación de un producto de </w:t>
      </w:r>
      <w:r>
        <w:rPr>
          <w:rFonts w:ascii="Arial" w:eastAsia="Times New Roman" w:hAnsi="Arial" w:cs="Arial"/>
          <w:sz w:val="26"/>
          <w:szCs w:val="26"/>
          <w:lang w:eastAsia="es-NI"/>
        </w:rPr>
        <w:t xml:space="preserve">software </w:t>
      </w:r>
      <w:r w:rsidRPr="00DB13AC">
        <w:rPr>
          <w:rFonts w:ascii="Arial" w:eastAsia="Times New Roman" w:hAnsi="Arial" w:cs="Arial"/>
          <w:sz w:val="26"/>
          <w:szCs w:val="26"/>
          <w:lang w:eastAsia="es-NI"/>
        </w:rPr>
        <w:t>ISO/IEC 14598</w:t>
      </w:r>
    </w:p>
    <w:p w:rsidR="000E6AE0" w:rsidRPr="00C1382F" w:rsidRDefault="000E6AE0">
      <w:pPr>
        <w:rPr>
          <w:rFonts w:ascii="Arial" w:hAnsi="Arial" w:cs="Arial"/>
          <w:sz w:val="24"/>
          <w:szCs w:val="24"/>
        </w:rPr>
      </w:pPr>
      <w:r w:rsidRPr="00953CEE">
        <w:rPr>
          <w:rFonts w:ascii="Arial" w:hAnsi="Arial" w:cs="Arial"/>
          <w:sz w:val="24"/>
          <w:szCs w:val="24"/>
        </w:rPr>
        <w:t>Realizar una evaluación del producto</w:t>
      </w:r>
      <w:r>
        <w:rPr>
          <w:rFonts w:ascii="Arial" w:hAnsi="Arial" w:cs="Arial"/>
          <w:sz w:val="24"/>
          <w:szCs w:val="24"/>
        </w:rPr>
        <w:t>, aplicando los criterios que plantea el estándar 14598 en conjunto con las características del model</w:t>
      </w:r>
      <w:r w:rsidR="00DB13AC">
        <w:rPr>
          <w:rFonts w:ascii="Arial" w:hAnsi="Arial" w:cs="Arial"/>
          <w:sz w:val="24"/>
          <w:szCs w:val="24"/>
        </w:rPr>
        <w:t xml:space="preserve">o de calidad del estándar 9126, en particular evaluar las características funcionalidad y confiabilidad del producto, según las métricas definidas por los estándares y </w:t>
      </w:r>
      <w:proofErr w:type="spellStart"/>
      <w:r w:rsidR="00DB13AC">
        <w:rPr>
          <w:rFonts w:ascii="Arial" w:hAnsi="Arial" w:cs="Arial"/>
          <w:sz w:val="24"/>
          <w:szCs w:val="24"/>
        </w:rPr>
        <w:t>asi</w:t>
      </w:r>
      <w:proofErr w:type="spellEnd"/>
      <w:r w:rsidR="00DB13AC">
        <w:rPr>
          <w:rFonts w:ascii="Arial" w:hAnsi="Arial" w:cs="Arial"/>
          <w:sz w:val="24"/>
          <w:szCs w:val="24"/>
        </w:rPr>
        <w:t xml:space="preserve"> detectar debilidades del mismo para el proceso de mejora continua.</w:t>
      </w:r>
      <w:r w:rsidRPr="00953CEE">
        <w:rPr>
          <w:rFonts w:ascii="Arial" w:hAnsi="Arial" w:cs="Arial"/>
          <w:sz w:val="24"/>
          <w:szCs w:val="24"/>
        </w:rPr>
        <w:t xml:space="preserve"> </w:t>
      </w:r>
    </w:p>
    <w:p w:rsidR="00DB13AC" w:rsidRPr="00DB13AC" w:rsidRDefault="00DB13AC" w:rsidP="00DB13AC">
      <w:pPr>
        <w:rPr>
          <w:rFonts w:ascii="Arial" w:eastAsia="Times New Roman" w:hAnsi="Arial" w:cs="Arial"/>
          <w:sz w:val="26"/>
          <w:szCs w:val="26"/>
          <w:lang w:eastAsia="es-NI"/>
        </w:rPr>
      </w:pPr>
      <w:r w:rsidRPr="00DB13AC">
        <w:rPr>
          <w:rFonts w:ascii="Arial" w:eastAsia="Times New Roman" w:hAnsi="Arial" w:cs="Arial"/>
          <w:sz w:val="26"/>
          <w:szCs w:val="26"/>
          <w:lang w:eastAsia="es-NI"/>
        </w:rPr>
        <w:t xml:space="preserve">. </w:t>
      </w:r>
    </w:p>
    <w:p w:rsidR="00DB13AC" w:rsidRDefault="00C1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Objetivos </w:t>
      </w:r>
      <w:r w:rsidR="000E6AE0" w:rsidRPr="00C1382F">
        <w:rPr>
          <w:rFonts w:ascii="Arial" w:hAnsi="Arial" w:cs="Arial"/>
          <w:sz w:val="24"/>
          <w:szCs w:val="24"/>
        </w:rPr>
        <w:t xml:space="preserve">Específicos: </w:t>
      </w:r>
      <w:r w:rsidR="000E6AE0" w:rsidRPr="00953CEE">
        <w:rPr>
          <w:rFonts w:ascii="Arial" w:hAnsi="Arial" w:cs="Arial"/>
          <w:sz w:val="24"/>
          <w:szCs w:val="24"/>
        </w:rPr>
        <w:t xml:space="preserve"> </w:t>
      </w:r>
    </w:p>
    <w:p w:rsidR="000E6AE0" w:rsidRPr="00C1382F" w:rsidRDefault="000E6AE0" w:rsidP="000E6AE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382F">
        <w:rPr>
          <w:rFonts w:ascii="Arial" w:hAnsi="Arial" w:cs="Arial"/>
          <w:sz w:val="24"/>
          <w:szCs w:val="24"/>
        </w:rPr>
        <w:t>Conocer la importancia de evaluar un producto de software.</w:t>
      </w:r>
    </w:p>
    <w:p w:rsidR="00091D7E" w:rsidRPr="00C1382F" w:rsidRDefault="00BB2120" w:rsidP="002B15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382F">
        <w:rPr>
          <w:rFonts w:ascii="Arial" w:hAnsi="Arial" w:cs="Arial"/>
          <w:sz w:val="24"/>
          <w:szCs w:val="24"/>
        </w:rPr>
        <w:t>Determinar requerimientos para asegurar el éxito de la evaluación</w:t>
      </w:r>
      <w:r w:rsidR="002B15A7" w:rsidRPr="00C1382F">
        <w:rPr>
          <w:rFonts w:ascii="Arial" w:hAnsi="Arial" w:cs="Arial"/>
          <w:sz w:val="24"/>
          <w:szCs w:val="24"/>
        </w:rPr>
        <w:t>.</w:t>
      </w:r>
    </w:p>
    <w:p w:rsidR="002B15A7" w:rsidRPr="00C1382F" w:rsidRDefault="00C1382F" w:rsidP="000E6AE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382F">
        <w:rPr>
          <w:rFonts w:ascii="Arial" w:hAnsi="Arial" w:cs="Arial"/>
          <w:sz w:val="24"/>
          <w:szCs w:val="24"/>
        </w:rPr>
        <w:t>Determinar la especificación de la evaluación.</w:t>
      </w:r>
    </w:p>
    <w:p w:rsidR="00C1382F" w:rsidRPr="00C1382F" w:rsidRDefault="00C1382F" w:rsidP="000E6AE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382F">
        <w:rPr>
          <w:rFonts w:ascii="Arial" w:hAnsi="Arial" w:cs="Arial"/>
          <w:sz w:val="24"/>
          <w:szCs w:val="24"/>
        </w:rPr>
        <w:t>Diseñar la evaluación que incluya la especificación de la evaluación, descripción del producto, métodos de evaluación y que genere el plan de evaluación.</w:t>
      </w:r>
    </w:p>
    <w:p w:rsidR="000E6AE0" w:rsidRPr="00C1382F" w:rsidRDefault="000E6AE0" w:rsidP="000E6AE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382F">
        <w:rPr>
          <w:rFonts w:ascii="Arial" w:hAnsi="Arial" w:cs="Arial"/>
          <w:sz w:val="24"/>
          <w:szCs w:val="24"/>
        </w:rPr>
        <w:t>Aplicar el método de evaluación del producto que plantea el estándar en conjunto con las características del modelo de calidad del 9126.</w:t>
      </w:r>
    </w:p>
    <w:p w:rsidR="000E6AE0" w:rsidRPr="00C1382F" w:rsidRDefault="00C1382F" w:rsidP="000E6AE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382F">
        <w:rPr>
          <w:rFonts w:ascii="Arial" w:hAnsi="Arial" w:cs="Arial"/>
          <w:sz w:val="24"/>
          <w:szCs w:val="24"/>
        </w:rPr>
        <w:t>Redactar el informe de plan de evaluación y el registro de acciones.</w:t>
      </w:r>
    </w:p>
    <w:p w:rsidR="00C1382F" w:rsidRDefault="00C1382F" w:rsidP="00C1382F"/>
    <w:p w:rsidR="00C1382F" w:rsidRDefault="00C1382F" w:rsidP="00C1382F">
      <w:pPr>
        <w:rPr>
          <w:rFonts w:ascii="Arial" w:hAnsi="Arial" w:cs="Arial"/>
          <w:sz w:val="24"/>
          <w:szCs w:val="24"/>
        </w:rPr>
      </w:pPr>
      <w:r w:rsidRPr="00C1382F">
        <w:rPr>
          <w:rFonts w:ascii="Arial" w:hAnsi="Arial" w:cs="Arial"/>
          <w:sz w:val="24"/>
          <w:szCs w:val="24"/>
        </w:rPr>
        <w:t xml:space="preserve">Desarrollo: </w:t>
      </w:r>
    </w:p>
    <w:p w:rsidR="00C1382F" w:rsidRDefault="00C1382F" w:rsidP="00C1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Trabajar dicha evaluación en grupos de tres personar, revisar el archivo adjunto de Excel, donde se definen los grupos de trabajo.</w:t>
      </w:r>
    </w:p>
    <w:p w:rsidR="00C1382F" w:rsidRDefault="00C1382F" w:rsidP="00C1382F">
      <w:pPr>
        <w:rPr>
          <w:rFonts w:ascii="Arial" w:hAnsi="Arial" w:cs="Arial"/>
          <w:sz w:val="24"/>
          <w:szCs w:val="24"/>
        </w:rPr>
      </w:pPr>
    </w:p>
    <w:p w:rsidR="00475884" w:rsidRDefault="00475884" w:rsidP="00B07C08">
      <w:pPr>
        <w:rPr>
          <w:rFonts w:ascii="Arial" w:hAnsi="Arial" w:cs="Arial"/>
          <w:sz w:val="24"/>
          <w:szCs w:val="24"/>
          <w:lang w:val="es-ES_tradnl"/>
        </w:rPr>
      </w:pPr>
    </w:p>
    <w:p w:rsidR="00475884" w:rsidRDefault="00475884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 w:type="page"/>
      </w:r>
    </w:p>
    <w:p w:rsidR="00B07C08" w:rsidRPr="00667521" w:rsidRDefault="00B07C08" w:rsidP="00475884">
      <w:pPr>
        <w:pStyle w:val="Prrafodelista"/>
        <w:numPr>
          <w:ilvl w:val="0"/>
          <w:numId w:val="14"/>
        </w:numPr>
        <w:rPr>
          <w:rFonts w:ascii="Arial" w:hAnsi="Arial" w:cs="Arial"/>
          <w:color w:val="C00000"/>
          <w:sz w:val="24"/>
          <w:szCs w:val="24"/>
          <w:lang w:val="es-ES_tradnl"/>
        </w:rPr>
      </w:pPr>
      <w:r w:rsidRPr="00667521">
        <w:rPr>
          <w:rFonts w:ascii="Arial" w:hAnsi="Arial" w:cs="Arial"/>
          <w:color w:val="C00000"/>
          <w:sz w:val="24"/>
          <w:szCs w:val="24"/>
          <w:lang w:val="es-ES_tradnl"/>
        </w:rPr>
        <w:lastRenderedPageBreak/>
        <w:t>Definir los objetivos de la evaluación.</w:t>
      </w:r>
    </w:p>
    <w:p w:rsidR="00B07C08" w:rsidRPr="00667521" w:rsidRDefault="00B07C08" w:rsidP="00475884">
      <w:pPr>
        <w:ind w:firstLine="360"/>
        <w:rPr>
          <w:rFonts w:ascii="Arial" w:hAnsi="Arial" w:cs="Arial"/>
          <w:color w:val="5B9BD5" w:themeColor="accent1"/>
          <w:sz w:val="24"/>
          <w:szCs w:val="24"/>
          <w:lang w:val="es-ES_tradnl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Proyectar uso del producto de software y riesgos asociados.</w:t>
      </w:r>
    </w:p>
    <w:p w:rsidR="00764862" w:rsidRDefault="005D516E" w:rsidP="00764862">
      <w:pPr>
        <w:numPr>
          <w:ilvl w:val="0"/>
          <w:numId w:val="5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 xml:space="preserve">Planteo de requerimientos del Solicitante. </w:t>
      </w:r>
    </w:p>
    <w:p w:rsidR="00764862" w:rsidRDefault="00764862" w:rsidP="007648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C6A79">
        <w:rPr>
          <w:rFonts w:ascii="Arial" w:hAnsi="Arial" w:cs="Arial"/>
          <w:sz w:val="24"/>
          <w:szCs w:val="24"/>
        </w:rPr>
        <w:t>Comprobar que la</w:t>
      </w:r>
      <w:r>
        <w:rPr>
          <w:rFonts w:ascii="Arial" w:hAnsi="Arial" w:cs="Arial"/>
          <w:sz w:val="24"/>
          <w:szCs w:val="24"/>
        </w:rPr>
        <w:t xml:space="preserve"> web deberá visualizarse y tener el mismo comportamiento en los exploradores más importantes: Internet Explorer, Mozilla Firefox, Google Chrome y Opera</w:t>
      </w:r>
      <w:r>
        <w:rPr>
          <w:rFonts w:ascii="Arial" w:hAnsi="Arial" w:cs="Arial"/>
          <w:sz w:val="24"/>
          <w:szCs w:val="24"/>
        </w:rPr>
        <w:t>.</w:t>
      </w:r>
    </w:p>
    <w:p w:rsidR="000F7EE8" w:rsidRPr="000F7EE8" w:rsidRDefault="000F7EE8" w:rsidP="007648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-Comprobar que el</w:t>
      </w:r>
      <w:r w:rsidRPr="000F7EE8">
        <w:rPr>
          <w:rFonts w:ascii="Arial" w:hAnsi="Arial" w:cs="Arial"/>
          <w:sz w:val="24"/>
          <w:szCs w:val="24"/>
        </w:rPr>
        <w:t xml:space="preserve"> sistema </w:t>
      </w:r>
      <w:r>
        <w:rPr>
          <w:rFonts w:ascii="Arial" w:hAnsi="Arial" w:cs="Arial"/>
          <w:sz w:val="24"/>
          <w:szCs w:val="24"/>
        </w:rPr>
        <w:t>informa</w:t>
      </w:r>
      <w:r w:rsidRPr="000F7EE8">
        <w:rPr>
          <w:rFonts w:ascii="Arial" w:hAnsi="Arial" w:cs="Arial"/>
          <w:sz w:val="24"/>
          <w:szCs w:val="24"/>
        </w:rPr>
        <w:t xml:space="preserve"> sobre errores mediante mensajes de errores informativos y orientados al tipo de usuario</w:t>
      </w:r>
      <w:r>
        <w:rPr>
          <w:rFonts w:ascii="Arial" w:hAnsi="Arial" w:cs="Arial"/>
          <w:sz w:val="24"/>
          <w:szCs w:val="24"/>
        </w:rPr>
        <w:t>.</w:t>
      </w:r>
    </w:p>
    <w:p w:rsidR="00764862" w:rsidRPr="00764862" w:rsidRDefault="00764862" w:rsidP="00764862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64862">
        <w:rPr>
          <w:rFonts w:ascii="Arial" w:hAnsi="Arial" w:cs="Arial"/>
          <w:sz w:val="24"/>
          <w:szCs w:val="24"/>
        </w:rPr>
        <w:t xml:space="preserve">- </w:t>
      </w:r>
      <w:r w:rsidR="00AC6A79">
        <w:rPr>
          <w:rFonts w:ascii="Arial" w:hAnsi="Arial" w:cs="Arial"/>
          <w:sz w:val="24"/>
          <w:szCs w:val="24"/>
        </w:rPr>
        <w:t xml:space="preserve">Valorar que las paginas cumplan </w:t>
      </w:r>
      <w:r w:rsidR="00AC6A79" w:rsidRPr="00764862">
        <w:rPr>
          <w:rFonts w:ascii="Arial" w:hAnsi="Arial" w:cs="Arial"/>
          <w:sz w:val="24"/>
          <w:szCs w:val="24"/>
        </w:rPr>
        <w:t>con</w:t>
      </w:r>
      <w:r w:rsidRPr="00764862">
        <w:rPr>
          <w:rFonts w:ascii="Arial" w:hAnsi="Arial" w:cs="Arial"/>
          <w:sz w:val="24"/>
          <w:szCs w:val="24"/>
        </w:rPr>
        <w:t xml:space="preserve"> los estándares CSS y XHTML</w:t>
      </w:r>
      <w:r w:rsidRPr="00764862">
        <w:rPr>
          <w:rFonts w:ascii="Arial" w:hAnsi="Arial" w:cs="Arial"/>
          <w:sz w:val="24"/>
          <w:szCs w:val="24"/>
        </w:rPr>
        <w:t>.</w:t>
      </w:r>
    </w:p>
    <w:p w:rsidR="00764862" w:rsidRDefault="00764862" w:rsidP="0076486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C6A79">
        <w:rPr>
          <w:rFonts w:ascii="Arial" w:hAnsi="Arial" w:cs="Arial"/>
          <w:sz w:val="24"/>
          <w:szCs w:val="24"/>
        </w:rPr>
        <w:t>V</w:t>
      </w:r>
      <w:r w:rsidRPr="00764862">
        <w:rPr>
          <w:rFonts w:ascii="Arial" w:hAnsi="Arial" w:cs="Arial"/>
          <w:sz w:val="24"/>
          <w:szCs w:val="24"/>
        </w:rPr>
        <w:t>a</w:t>
      </w:r>
      <w:r w:rsidR="00AC6A79">
        <w:rPr>
          <w:rFonts w:ascii="Arial" w:hAnsi="Arial" w:cs="Arial"/>
          <w:sz w:val="24"/>
          <w:szCs w:val="24"/>
        </w:rPr>
        <w:t xml:space="preserve">lorar que la </w:t>
      </w:r>
      <w:r w:rsidR="00AC6A79" w:rsidRPr="00764862">
        <w:rPr>
          <w:rFonts w:ascii="Arial" w:hAnsi="Arial" w:cs="Arial"/>
          <w:sz w:val="24"/>
          <w:szCs w:val="24"/>
        </w:rPr>
        <w:t>navegación</w:t>
      </w:r>
      <w:r w:rsidRPr="00764862">
        <w:rPr>
          <w:rFonts w:ascii="Arial" w:hAnsi="Arial" w:cs="Arial"/>
          <w:sz w:val="24"/>
          <w:szCs w:val="24"/>
        </w:rPr>
        <w:t xml:space="preserve"> en la web </w:t>
      </w:r>
      <w:r w:rsidR="00AC6A79">
        <w:rPr>
          <w:rFonts w:ascii="Arial" w:hAnsi="Arial" w:cs="Arial"/>
          <w:sz w:val="24"/>
          <w:szCs w:val="24"/>
        </w:rPr>
        <w:t>es</w:t>
      </w:r>
      <w:r w:rsidRPr="00764862">
        <w:rPr>
          <w:rFonts w:ascii="Arial" w:hAnsi="Arial" w:cs="Arial"/>
          <w:sz w:val="24"/>
          <w:szCs w:val="24"/>
        </w:rPr>
        <w:t xml:space="preserve"> intuitiva y amigable</w:t>
      </w:r>
      <w:r w:rsidR="00AC6A79">
        <w:rPr>
          <w:rFonts w:ascii="Arial" w:hAnsi="Arial" w:cs="Arial"/>
          <w:sz w:val="24"/>
          <w:szCs w:val="24"/>
        </w:rPr>
        <w:t>,</w:t>
      </w:r>
      <w:r w:rsidRPr="00764862">
        <w:rPr>
          <w:rFonts w:ascii="Arial" w:hAnsi="Arial" w:cs="Arial"/>
          <w:sz w:val="24"/>
          <w:szCs w:val="24"/>
        </w:rPr>
        <w:t xml:space="preserve"> siendo fácil de </w:t>
      </w:r>
      <w:r w:rsidRPr="00764862">
        <w:rPr>
          <w:rFonts w:ascii="Arial" w:hAnsi="Arial" w:cs="Arial"/>
          <w:sz w:val="24"/>
          <w:szCs w:val="24"/>
        </w:rPr>
        <w:t xml:space="preserve">usar </w:t>
      </w:r>
      <w:r>
        <w:rPr>
          <w:rFonts w:ascii="Arial" w:hAnsi="Arial" w:cs="Arial"/>
          <w:sz w:val="24"/>
          <w:szCs w:val="24"/>
        </w:rPr>
        <w:t>incluso</w:t>
      </w:r>
      <w:r w:rsidRPr="00764862">
        <w:rPr>
          <w:rFonts w:ascii="Arial" w:hAnsi="Arial" w:cs="Arial"/>
          <w:sz w:val="24"/>
          <w:szCs w:val="24"/>
        </w:rPr>
        <w:t xml:space="preserve"> para personas no habituales en internet.</w:t>
      </w:r>
    </w:p>
    <w:p w:rsidR="00764862" w:rsidRPr="00764862" w:rsidRDefault="00764862" w:rsidP="0076486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C6A79">
        <w:rPr>
          <w:rFonts w:ascii="Arial" w:hAnsi="Arial" w:cs="Arial"/>
          <w:sz w:val="24"/>
          <w:szCs w:val="24"/>
        </w:rPr>
        <w:t>Comprobar que todas</w:t>
      </w:r>
      <w:r w:rsidRPr="00764862">
        <w:rPr>
          <w:rFonts w:ascii="Arial" w:hAnsi="Arial" w:cs="Arial"/>
          <w:sz w:val="24"/>
          <w:szCs w:val="24"/>
        </w:rPr>
        <w:t xml:space="preserve"> las paginas tendrán estructuras comunes para que el visitante se sienta siempre orientado durante su navegación</w:t>
      </w:r>
      <w:r>
        <w:rPr>
          <w:rFonts w:ascii="Arial" w:hAnsi="Arial" w:cs="Arial"/>
          <w:sz w:val="24"/>
          <w:szCs w:val="24"/>
        </w:rPr>
        <w:t>.</w:t>
      </w:r>
    </w:p>
    <w:p w:rsidR="00764862" w:rsidRDefault="00987299" w:rsidP="0076486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C6A79">
        <w:rPr>
          <w:rFonts w:ascii="Arial" w:hAnsi="Arial" w:cs="Arial"/>
          <w:sz w:val="24"/>
          <w:szCs w:val="24"/>
        </w:rPr>
        <w:t>Comprobar</w:t>
      </w:r>
      <w:r>
        <w:rPr>
          <w:rFonts w:ascii="Arial" w:hAnsi="Arial" w:cs="Arial"/>
          <w:sz w:val="24"/>
          <w:szCs w:val="24"/>
        </w:rPr>
        <w:t xml:space="preserve"> </w:t>
      </w:r>
      <w:r w:rsidR="00AC6A79">
        <w:rPr>
          <w:rFonts w:ascii="Arial" w:hAnsi="Arial" w:cs="Arial"/>
          <w:sz w:val="24"/>
          <w:szCs w:val="24"/>
        </w:rPr>
        <w:t xml:space="preserve">que el sistema puede </w:t>
      </w:r>
      <w:r>
        <w:rPr>
          <w:rFonts w:ascii="Arial" w:hAnsi="Arial" w:cs="Arial"/>
          <w:sz w:val="24"/>
          <w:szCs w:val="24"/>
        </w:rPr>
        <w:t>ser reusable, pudiendo aprovechar en otras áreas funcionalidades implementadas.</w:t>
      </w:r>
    </w:p>
    <w:p w:rsidR="00987299" w:rsidRDefault="00987299" w:rsidP="00987299">
      <w:pPr>
        <w:pStyle w:val="Sinespaciado"/>
        <w:ind w:left="360"/>
        <w:jc w:val="both"/>
        <w:rPr>
          <w:rFonts w:cs="Arial"/>
        </w:rPr>
      </w:pPr>
      <w:r>
        <w:rPr>
          <w:rFonts w:cs="Arial"/>
        </w:rPr>
        <w:t>-</w:t>
      </w:r>
      <w:r w:rsidRPr="00B75936">
        <w:rPr>
          <w:rFonts w:cs="Arial"/>
        </w:rPr>
        <w:t>Verificar que los datos de</w:t>
      </w:r>
      <w:r>
        <w:rPr>
          <w:rFonts w:cs="Arial"/>
        </w:rPr>
        <w:t xml:space="preserve"> la venta </w:t>
      </w:r>
      <w:r w:rsidRPr="00B75936">
        <w:rPr>
          <w:rFonts w:cs="Arial"/>
        </w:rPr>
        <w:t>se están registrando correctamente a la te base de datos.</w:t>
      </w:r>
    </w:p>
    <w:p w:rsidR="00764862" w:rsidRDefault="00987299" w:rsidP="00AB308C">
      <w:pPr>
        <w:pStyle w:val="Sinespaciado"/>
        <w:ind w:left="360"/>
        <w:jc w:val="both"/>
        <w:rPr>
          <w:rFonts w:cs="Arial"/>
        </w:rPr>
      </w:pPr>
      <w:r>
        <w:rPr>
          <w:rFonts w:cs="Arial"/>
        </w:rPr>
        <w:t>-</w:t>
      </w:r>
      <w:r w:rsidRPr="00B75936">
        <w:rPr>
          <w:rFonts w:cs="Arial"/>
        </w:rPr>
        <w:t xml:space="preserve">Verificar que se pueda realizar el reporte </w:t>
      </w:r>
      <w:r>
        <w:rPr>
          <w:rFonts w:cs="Arial"/>
        </w:rPr>
        <w:t>de venta</w:t>
      </w:r>
      <w:r w:rsidRPr="00B75936">
        <w:rPr>
          <w:rFonts w:cs="Arial"/>
        </w:rPr>
        <w:t xml:space="preserve"> </w:t>
      </w:r>
      <w:r>
        <w:rPr>
          <w:rFonts w:cs="Arial"/>
        </w:rPr>
        <w:t xml:space="preserve">de cada </w:t>
      </w:r>
      <w:r w:rsidRPr="00B75936">
        <w:rPr>
          <w:rFonts w:cs="Arial"/>
        </w:rPr>
        <w:t>p</w:t>
      </w:r>
      <w:r>
        <w:rPr>
          <w:rFonts w:cs="Arial"/>
        </w:rPr>
        <w:t>roducto</w:t>
      </w:r>
      <w:r>
        <w:rPr>
          <w:rFonts w:cs="Arial"/>
        </w:rPr>
        <w:t>.</w:t>
      </w:r>
    </w:p>
    <w:p w:rsidR="000F7EE8" w:rsidRPr="000F7EE8" w:rsidRDefault="000F7EE8" w:rsidP="00AB308C">
      <w:pPr>
        <w:pStyle w:val="Sinespaciado"/>
        <w:ind w:left="360"/>
        <w:jc w:val="both"/>
        <w:rPr>
          <w:rFonts w:cs="Arial"/>
        </w:rPr>
      </w:pPr>
      <w:r>
        <w:rPr>
          <w:rFonts w:cs="Arial"/>
        </w:rPr>
        <w:t>-</w:t>
      </w:r>
      <w:r w:rsidRPr="000F7EE8">
        <w:rPr>
          <w:rFonts w:cs="Arial"/>
        </w:rPr>
        <w:t xml:space="preserve">El proceso de venta de materiales, artículos y productos se </w:t>
      </w:r>
      <w:r w:rsidRPr="000F7EE8">
        <w:rPr>
          <w:rFonts w:cs="Arial"/>
        </w:rPr>
        <w:t>realizará</w:t>
      </w:r>
      <w:r w:rsidRPr="000F7EE8">
        <w:rPr>
          <w:rFonts w:cs="Arial"/>
        </w:rPr>
        <w:t xml:space="preserve"> por medio de una ventana que permitirá escoger lo necesario mostrando descripción, precios y totales, así como asociar la venta a una orden de trabajo si es necesario</w:t>
      </w:r>
      <w:r>
        <w:rPr>
          <w:rFonts w:cs="Arial"/>
        </w:rPr>
        <w:t>.</w:t>
      </w:r>
    </w:p>
    <w:p w:rsidR="00AB308C" w:rsidRPr="00AB308C" w:rsidRDefault="00AB308C" w:rsidP="00AB308C">
      <w:pPr>
        <w:pStyle w:val="Sinespaciado"/>
        <w:ind w:left="360"/>
        <w:jc w:val="both"/>
        <w:rPr>
          <w:rFonts w:eastAsia="Times New Roman" w:cs="Arial"/>
          <w:lang w:val="es-ES"/>
        </w:rPr>
      </w:pPr>
    </w:p>
    <w:p w:rsidR="003978BB" w:rsidRPr="000F7EE8" w:rsidRDefault="005D516E" w:rsidP="00B07C08">
      <w:pPr>
        <w:numPr>
          <w:ilvl w:val="0"/>
          <w:numId w:val="5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 xml:space="preserve">Definición del cubrimiento de la evaluación por parte del Solicitante. </w:t>
      </w:r>
    </w:p>
    <w:p w:rsidR="000F7EE8" w:rsidRPr="000F7EE8" w:rsidRDefault="000F7EE8" w:rsidP="000F7EE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Se requiere evaluación </w:t>
      </w:r>
      <w:r w:rsidR="00A160FE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del módulo de ventas del </w:t>
      </w:r>
      <w:r w:rsidR="00A160FE" w:rsidRPr="00A160FE">
        <w:rPr>
          <w:rFonts w:ascii="Arial" w:hAnsi="Arial" w:cs="Arial"/>
          <w:b/>
          <w:sz w:val="24"/>
          <w:szCs w:val="24"/>
        </w:rPr>
        <w:t>sistema de control de producción e inventario para la empresa Servicios Digitales</w:t>
      </w:r>
      <w:bookmarkStart w:id="0" w:name="_GoBack"/>
      <w:bookmarkEnd w:id="0"/>
    </w:p>
    <w:p w:rsidR="003978BB" w:rsidRPr="00667521" w:rsidRDefault="005D516E" w:rsidP="00B07C08">
      <w:pPr>
        <w:numPr>
          <w:ilvl w:val="0"/>
          <w:numId w:val="5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Orientación del Evaluador hacia el Solicitante en la definición de requerimientos.</w:t>
      </w:r>
    </w:p>
    <w:p w:rsidR="003978BB" w:rsidRPr="00667521" w:rsidRDefault="005D516E" w:rsidP="00B07C08">
      <w:pPr>
        <w:numPr>
          <w:ilvl w:val="0"/>
          <w:numId w:val="5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Acuerdo mutuo en la definición de requerimientos.</w:t>
      </w:r>
    </w:p>
    <w:p w:rsidR="00B07C08" w:rsidRPr="00667521" w:rsidRDefault="00B07C08" w:rsidP="00B07C08">
      <w:pPr>
        <w:rPr>
          <w:rFonts w:ascii="Arial" w:hAnsi="Arial" w:cs="Arial"/>
          <w:color w:val="5B9BD5" w:themeColor="accent1"/>
          <w:sz w:val="24"/>
          <w:szCs w:val="24"/>
          <w:lang w:val="es-ES_tradnl"/>
        </w:rPr>
      </w:pPr>
    </w:p>
    <w:p w:rsidR="003978BB" w:rsidRPr="00667521" w:rsidRDefault="005D516E" w:rsidP="00B07C08">
      <w:pPr>
        <w:numPr>
          <w:ilvl w:val="0"/>
          <w:numId w:val="6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Requerimientos de la Evaluación</w:t>
      </w:r>
    </w:p>
    <w:p w:rsidR="003978BB" w:rsidRPr="00667521" w:rsidRDefault="005D516E" w:rsidP="00B07C08">
      <w:pPr>
        <w:numPr>
          <w:ilvl w:val="1"/>
          <w:numId w:val="6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Descripción general del dominio de la aplicación</w:t>
      </w:r>
      <w:r w:rsidR="00475884"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.</w:t>
      </w:r>
    </w:p>
    <w:p w:rsidR="003978BB" w:rsidRPr="00667521" w:rsidRDefault="005D516E" w:rsidP="00B07C08">
      <w:pPr>
        <w:numPr>
          <w:ilvl w:val="1"/>
          <w:numId w:val="6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Listado de requerimientos de calidad a evaluar (se recomienda basarse en ISO/IEC 9126-1)</w:t>
      </w:r>
      <w:r w:rsidR="00475884"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.</w:t>
      </w:r>
    </w:p>
    <w:p w:rsidR="003978BB" w:rsidRPr="00667521" w:rsidRDefault="00475884" w:rsidP="00B07C08">
      <w:pPr>
        <w:numPr>
          <w:ilvl w:val="1"/>
          <w:numId w:val="6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lastRenderedPageBreak/>
        <w:t>Ponderar requerimientos</w:t>
      </w:r>
      <w:r w:rsidR="005D516E"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 xml:space="preserve"> de calidad en función del tipo de aplicación a evaluar</w:t>
      </w: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.</w:t>
      </w:r>
    </w:p>
    <w:p w:rsidR="00B07C08" w:rsidRPr="00667521" w:rsidRDefault="00B07C08" w:rsidP="00C1382F">
      <w:pPr>
        <w:rPr>
          <w:rFonts w:ascii="Arial" w:hAnsi="Arial" w:cs="Arial"/>
          <w:color w:val="5B9BD5" w:themeColor="accent1"/>
          <w:sz w:val="24"/>
          <w:szCs w:val="24"/>
        </w:rPr>
      </w:pPr>
    </w:p>
    <w:p w:rsidR="00B07C08" w:rsidRPr="00667521" w:rsidRDefault="00475884" w:rsidP="00475884">
      <w:pPr>
        <w:pStyle w:val="Prrafodelista"/>
        <w:numPr>
          <w:ilvl w:val="0"/>
          <w:numId w:val="14"/>
        </w:numPr>
        <w:rPr>
          <w:rFonts w:ascii="Arial" w:hAnsi="Arial" w:cs="Arial"/>
          <w:color w:val="C00000"/>
          <w:sz w:val="24"/>
          <w:szCs w:val="24"/>
        </w:rPr>
      </w:pPr>
      <w:r w:rsidRPr="00667521">
        <w:rPr>
          <w:rFonts w:ascii="Arial" w:hAnsi="Arial" w:cs="Arial"/>
          <w:color w:val="C00000"/>
          <w:sz w:val="24"/>
          <w:szCs w:val="24"/>
        </w:rPr>
        <w:t>Especificación</w:t>
      </w:r>
      <w:r w:rsidR="00B07C08" w:rsidRPr="00667521">
        <w:rPr>
          <w:rFonts w:ascii="Arial" w:hAnsi="Arial" w:cs="Arial"/>
          <w:color w:val="C00000"/>
          <w:sz w:val="24"/>
          <w:szCs w:val="24"/>
        </w:rPr>
        <w:t xml:space="preserve"> de la </w:t>
      </w:r>
      <w:r w:rsidRPr="00667521">
        <w:rPr>
          <w:rFonts w:ascii="Arial" w:hAnsi="Arial" w:cs="Arial"/>
          <w:color w:val="C00000"/>
          <w:sz w:val="24"/>
          <w:szCs w:val="24"/>
        </w:rPr>
        <w:t>Evaluación</w:t>
      </w:r>
      <w:r w:rsidR="00B07C08" w:rsidRPr="00667521">
        <w:rPr>
          <w:rFonts w:ascii="Arial" w:hAnsi="Arial" w:cs="Arial"/>
          <w:color w:val="C00000"/>
          <w:sz w:val="24"/>
          <w:szCs w:val="24"/>
        </w:rPr>
        <w:t>:</w:t>
      </w:r>
    </w:p>
    <w:p w:rsidR="003978BB" w:rsidRPr="00667521" w:rsidRDefault="005D516E" w:rsidP="00B07C08">
      <w:pPr>
        <w:numPr>
          <w:ilvl w:val="0"/>
          <w:numId w:val="7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Análisis de la descripción del producto</w:t>
      </w:r>
    </w:p>
    <w:p w:rsidR="003978BB" w:rsidRPr="00667521" w:rsidRDefault="005D516E" w:rsidP="00B07C08">
      <w:pPr>
        <w:numPr>
          <w:ilvl w:val="1"/>
          <w:numId w:val="7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Determinación de los componentes a ser evaluados y estudio de factibilidad.</w:t>
      </w:r>
    </w:p>
    <w:p w:rsidR="003978BB" w:rsidRPr="00667521" w:rsidRDefault="005D516E" w:rsidP="00B07C08">
      <w:pPr>
        <w:numPr>
          <w:ilvl w:val="0"/>
          <w:numId w:val="7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 xml:space="preserve">Especificación de las </w:t>
      </w:r>
      <w:r w:rsidRPr="00667521">
        <w:rPr>
          <w:rFonts w:ascii="Arial" w:hAnsi="Arial" w:cs="Arial"/>
          <w:color w:val="5B9BD5" w:themeColor="accent1"/>
          <w:sz w:val="24"/>
          <w:szCs w:val="24"/>
          <w:lang w:val="es-UY"/>
        </w:rPr>
        <w:t>evaluaciones</w:t>
      </w:r>
    </w:p>
    <w:p w:rsidR="003978BB" w:rsidRPr="00667521" w:rsidRDefault="005D516E" w:rsidP="00B07C08">
      <w:pPr>
        <w:numPr>
          <w:ilvl w:val="1"/>
          <w:numId w:val="7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Especificación de que atributos de calidad van a ser evaluados por componente.</w:t>
      </w:r>
    </w:p>
    <w:p w:rsidR="003978BB" w:rsidRPr="00667521" w:rsidRDefault="005D516E" w:rsidP="00B07C08">
      <w:pPr>
        <w:numPr>
          <w:ilvl w:val="1"/>
          <w:numId w:val="7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Especificación de las métricas a ser utilizadas en ciertos componentes</w:t>
      </w:r>
      <w:r w:rsidRPr="00667521">
        <w:rPr>
          <w:rFonts w:ascii="Arial" w:hAnsi="Arial" w:cs="Arial"/>
          <w:color w:val="5B9BD5" w:themeColor="accent1"/>
          <w:sz w:val="24"/>
          <w:szCs w:val="24"/>
          <w:lang w:val="es-UY"/>
        </w:rPr>
        <w:t xml:space="preserve"> (Evalúo midiendo).</w:t>
      </w:r>
    </w:p>
    <w:p w:rsidR="003978BB" w:rsidRPr="00667521" w:rsidRDefault="005D516E" w:rsidP="00B07C08">
      <w:pPr>
        <w:numPr>
          <w:ilvl w:val="1"/>
          <w:numId w:val="7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 xml:space="preserve">Determinación de requerimientos a ser </w:t>
      </w:r>
      <w:r w:rsidR="00475884"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testeados</w:t>
      </w: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. (Evalúo testeando).</w:t>
      </w:r>
    </w:p>
    <w:p w:rsidR="003978BB" w:rsidRPr="00667521" w:rsidRDefault="005D516E" w:rsidP="00B07C08">
      <w:pPr>
        <w:numPr>
          <w:ilvl w:val="0"/>
          <w:numId w:val="7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Verificación de la Especificación de la Evaluación</w:t>
      </w:r>
    </w:p>
    <w:p w:rsidR="003978BB" w:rsidRPr="00667521" w:rsidRDefault="005D516E" w:rsidP="00B07C08">
      <w:pPr>
        <w:numPr>
          <w:ilvl w:val="1"/>
          <w:numId w:val="7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Verificar el cubrimiento de los Req</w:t>
      </w:r>
      <w:r w:rsidR="00475884"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uerimientos</w:t>
      </w: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 xml:space="preserve"> de evaluación con respecto a la Especificación de la Evaluación. </w:t>
      </w:r>
    </w:p>
    <w:p w:rsidR="00475884" w:rsidRPr="00667521" w:rsidRDefault="00475884">
      <w:p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</w:rPr>
        <w:br w:type="page"/>
      </w:r>
    </w:p>
    <w:p w:rsidR="005D516E" w:rsidRPr="00667521" w:rsidRDefault="005D516E" w:rsidP="00C1382F">
      <w:pPr>
        <w:rPr>
          <w:rFonts w:ascii="Arial" w:hAnsi="Arial" w:cs="Arial"/>
          <w:color w:val="5B9BD5" w:themeColor="accent1"/>
          <w:sz w:val="24"/>
          <w:szCs w:val="24"/>
        </w:rPr>
      </w:pPr>
    </w:p>
    <w:p w:rsidR="00B07C08" w:rsidRPr="00667521" w:rsidRDefault="00B07C08" w:rsidP="00475884">
      <w:pPr>
        <w:pStyle w:val="Prrafodelista"/>
        <w:numPr>
          <w:ilvl w:val="0"/>
          <w:numId w:val="14"/>
        </w:numPr>
        <w:rPr>
          <w:rFonts w:ascii="Arial" w:hAnsi="Arial" w:cs="Arial"/>
          <w:color w:val="C00000"/>
          <w:sz w:val="24"/>
          <w:szCs w:val="24"/>
        </w:rPr>
      </w:pPr>
      <w:r w:rsidRPr="00667521">
        <w:rPr>
          <w:rFonts w:ascii="Arial" w:hAnsi="Arial" w:cs="Arial"/>
          <w:color w:val="C00000"/>
          <w:sz w:val="24"/>
          <w:szCs w:val="24"/>
        </w:rPr>
        <w:t>Diseño de la Evaluación:</w:t>
      </w:r>
    </w:p>
    <w:p w:rsidR="003978BB" w:rsidRPr="00667521" w:rsidRDefault="005D516E" w:rsidP="00B07C08">
      <w:pPr>
        <w:numPr>
          <w:ilvl w:val="0"/>
          <w:numId w:val="9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Documentación de los métodos y procedimientos en un plan inicial.</w:t>
      </w:r>
    </w:p>
    <w:p w:rsidR="003978BB" w:rsidRPr="00667521" w:rsidRDefault="005D516E" w:rsidP="00B07C08">
      <w:pPr>
        <w:numPr>
          <w:ilvl w:val="1"/>
          <w:numId w:val="9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 xml:space="preserve">Para cada evaluación a realizar, se deberá describir en forma detallada el método a ser usado y como este va a ser </w:t>
      </w:r>
      <w:r w:rsidR="00475884"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instanciado</w:t>
      </w: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.</w:t>
      </w:r>
    </w:p>
    <w:p w:rsidR="003978BB" w:rsidRPr="00667521" w:rsidRDefault="005D516E" w:rsidP="00B07C08">
      <w:pPr>
        <w:numPr>
          <w:ilvl w:val="0"/>
          <w:numId w:val="9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Agendar las actividades a realizar de acuerdo a los recursos disponibles</w:t>
      </w:r>
      <w:r w:rsidRPr="00667521">
        <w:rPr>
          <w:rFonts w:ascii="Arial" w:hAnsi="Arial" w:cs="Arial"/>
          <w:color w:val="5B9BD5" w:themeColor="accent1"/>
          <w:sz w:val="24"/>
          <w:szCs w:val="24"/>
          <w:lang w:val="es-UY"/>
        </w:rPr>
        <w:t>.</w:t>
      </w:r>
    </w:p>
    <w:p w:rsidR="003978BB" w:rsidRPr="00667521" w:rsidRDefault="005D516E" w:rsidP="00B07C08">
      <w:pPr>
        <w:numPr>
          <w:ilvl w:val="0"/>
          <w:numId w:val="9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Optimización del plan inicial</w:t>
      </w:r>
      <w:r w:rsidRPr="00667521">
        <w:rPr>
          <w:rFonts w:ascii="Arial" w:hAnsi="Arial" w:cs="Arial"/>
          <w:color w:val="5B9BD5" w:themeColor="accent1"/>
          <w:sz w:val="24"/>
          <w:szCs w:val="24"/>
          <w:lang w:val="es-UY"/>
        </w:rPr>
        <w:t>.</w:t>
      </w:r>
    </w:p>
    <w:p w:rsidR="005D516E" w:rsidRPr="00667521" w:rsidRDefault="005D516E" w:rsidP="00C1382F">
      <w:pPr>
        <w:rPr>
          <w:rFonts w:ascii="Arial" w:hAnsi="Arial" w:cs="Arial"/>
          <w:color w:val="5B9BD5" w:themeColor="accent1"/>
          <w:sz w:val="24"/>
          <w:szCs w:val="24"/>
        </w:rPr>
      </w:pPr>
    </w:p>
    <w:p w:rsidR="00B07C08" w:rsidRPr="00667521" w:rsidRDefault="00B07C08" w:rsidP="00475884">
      <w:pPr>
        <w:pStyle w:val="Prrafodelista"/>
        <w:numPr>
          <w:ilvl w:val="0"/>
          <w:numId w:val="14"/>
        </w:numPr>
        <w:rPr>
          <w:rFonts w:ascii="Arial" w:hAnsi="Arial" w:cs="Arial"/>
          <w:color w:val="C00000"/>
          <w:sz w:val="24"/>
          <w:szCs w:val="24"/>
        </w:rPr>
      </w:pPr>
      <w:r w:rsidRPr="00667521">
        <w:rPr>
          <w:rFonts w:ascii="Arial" w:hAnsi="Arial" w:cs="Arial"/>
          <w:color w:val="C00000"/>
          <w:sz w:val="24"/>
          <w:szCs w:val="24"/>
        </w:rPr>
        <w:t>Ejecución de la Evaluación:</w:t>
      </w:r>
    </w:p>
    <w:p w:rsidR="003978BB" w:rsidRPr="00667521" w:rsidRDefault="005D516E" w:rsidP="00B07C08">
      <w:pPr>
        <w:numPr>
          <w:ilvl w:val="0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Gestión de los componentes del producto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Llevar registro de los componentes de producto recibidos.</w:t>
      </w:r>
    </w:p>
    <w:p w:rsidR="003978BB" w:rsidRPr="00667521" w:rsidRDefault="005D516E" w:rsidP="00B07C08">
      <w:pPr>
        <w:numPr>
          <w:ilvl w:val="2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Identificador único de componente o documento</w:t>
      </w:r>
    </w:p>
    <w:p w:rsidR="003978BB" w:rsidRPr="00667521" w:rsidRDefault="005D516E" w:rsidP="00B07C08">
      <w:pPr>
        <w:numPr>
          <w:ilvl w:val="2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Nombre del documento o componente</w:t>
      </w:r>
    </w:p>
    <w:p w:rsidR="003978BB" w:rsidRPr="00667521" w:rsidRDefault="005D516E" w:rsidP="00B07C08">
      <w:pPr>
        <w:numPr>
          <w:ilvl w:val="2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 xml:space="preserve">Estado del documento (en buen estado, dañado, </w:t>
      </w:r>
      <w:proofErr w:type="spellStart"/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etc</w:t>
      </w:r>
      <w:proofErr w:type="spellEnd"/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)</w:t>
      </w:r>
    </w:p>
    <w:p w:rsidR="003978BB" w:rsidRPr="00667521" w:rsidRDefault="005D516E" w:rsidP="00B07C08">
      <w:pPr>
        <w:numPr>
          <w:ilvl w:val="2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Versión</w:t>
      </w:r>
    </w:p>
    <w:p w:rsidR="003978BB" w:rsidRPr="00667521" w:rsidRDefault="005D516E" w:rsidP="00B07C08">
      <w:pPr>
        <w:numPr>
          <w:ilvl w:val="2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Fecha de recibido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 xml:space="preserve">En caso de ser necesario se </w:t>
      </w:r>
      <w:proofErr w:type="spellStart"/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podra</w:t>
      </w:r>
      <w:proofErr w:type="spellEnd"/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 xml:space="preserve"> usar Gestión de la Configuración</w:t>
      </w:r>
    </w:p>
    <w:p w:rsidR="003978BB" w:rsidRPr="00667521" w:rsidRDefault="005D516E" w:rsidP="00B07C08">
      <w:pPr>
        <w:numPr>
          <w:ilvl w:val="0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Gestión de resultados obtenidos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Manejo ordenado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Prevención de modificaciones accidentales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Manejo de la confidencialidad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Tener en cuenta el lugar de desarrollo de la evaluación</w:t>
      </w:r>
    </w:p>
    <w:p w:rsidR="003978BB" w:rsidRPr="00667521" w:rsidRDefault="005D516E" w:rsidP="00B07C08">
      <w:pPr>
        <w:numPr>
          <w:ilvl w:val="0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t>Gestión del uso de herramientas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 xml:space="preserve">Inclusión en el Informe borrador de la evaluación información acerca de las herramientas utilizadas  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Inclusión en el registro de acciones de información detallada sobre el uso de herramientas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Verificación del correcto funcionamiento de las herramientas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Capacitación (en caso de ser necesario) en el uso de las herramientas.</w:t>
      </w:r>
    </w:p>
    <w:p w:rsidR="003978BB" w:rsidRPr="00667521" w:rsidRDefault="005D516E" w:rsidP="00B07C08">
      <w:pPr>
        <w:numPr>
          <w:ilvl w:val="0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"/>
        </w:rPr>
        <w:lastRenderedPageBreak/>
        <w:t>Revisión de los datos obtenidos y generación de reportes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Todos los resultados deben ser analizados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Participación de integrantes no involucrados directamente en la medición de los resultados</w:t>
      </w:r>
    </w:p>
    <w:p w:rsidR="003978BB" w:rsidRPr="00667521" w:rsidRDefault="005D516E" w:rsidP="00B07C08">
      <w:pPr>
        <w:numPr>
          <w:ilvl w:val="1"/>
          <w:numId w:val="10"/>
        </w:numPr>
        <w:rPr>
          <w:rFonts w:ascii="Arial" w:hAnsi="Arial" w:cs="Arial"/>
          <w:color w:val="5B9BD5" w:themeColor="accent1"/>
          <w:sz w:val="24"/>
          <w:szCs w:val="24"/>
        </w:rPr>
      </w:pPr>
      <w:r w:rsidRPr="00667521">
        <w:rPr>
          <w:rFonts w:ascii="Arial" w:hAnsi="Arial" w:cs="Arial"/>
          <w:color w:val="5B9BD5" w:themeColor="accent1"/>
          <w:sz w:val="24"/>
          <w:szCs w:val="24"/>
          <w:lang w:val="es-ES_tradnl"/>
        </w:rPr>
        <w:t>Resultados de la revisión se deben incluir en el Informe Borrador de la Evaluación</w:t>
      </w:r>
    </w:p>
    <w:p w:rsidR="00B07C08" w:rsidRDefault="00B07C08" w:rsidP="00C1382F">
      <w:pPr>
        <w:rPr>
          <w:rFonts w:ascii="Arial" w:hAnsi="Arial" w:cs="Arial"/>
          <w:sz w:val="24"/>
          <w:szCs w:val="24"/>
        </w:rPr>
      </w:pPr>
    </w:p>
    <w:p w:rsidR="00B07C08" w:rsidRPr="00C1382F" w:rsidRDefault="00B07C08" w:rsidP="00C1382F">
      <w:pPr>
        <w:rPr>
          <w:rFonts w:ascii="Arial" w:hAnsi="Arial" w:cs="Arial"/>
          <w:sz w:val="24"/>
          <w:szCs w:val="24"/>
        </w:rPr>
      </w:pPr>
    </w:p>
    <w:sectPr w:rsidR="00B07C08" w:rsidRPr="00C13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60A099E"/>
    <w:lvl w:ilvl="0">
      <w:numFmt w:val="bullet"/>
      <w:lvlText w:val="*"/>
      <w:lvlJc w:val="left"/>
    </w:lvl>
  </w:abstractNum>
  <w:abstractNum w:abstractNumId="1" w15:restartNumberingAfterBreak="0">
    <w:nsid w:val="03766CA7"/>
    <w:multiLevelType w:val="hybridMultilevel"/>
    <w:tmpl w:val="02908DD8"/>
    <w:lvl w:ilvl="0" w:tplc="F8E654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7644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6A7A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DEE5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459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DA6C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DE6D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9E35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96C3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4D0804"/>
    <w:multiLevelType w:val="hybridMultilevel"/>
    <w:tmpl w:val="4976C7D6"/>
    <w:lvl w:ilvl="0" w:tplc="F6F4B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32E09E">
      <w:start w:val="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D64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C20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D45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2C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145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30F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9C3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B9A13C6"/>
    <w:multiLevelType w:val="hybridMultilevel"/>
    <w:tmpl w:val="93824D36"/>
    <w:lvl w:ilvl="0" w:tplc="913E8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B4AA1C">
      <w:start w:val="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76C71E">
      <w:start w:val="2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0CA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64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F87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70B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26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2F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07B522A"/>
    <w:multiLevelType w:val="hybridMultilevel"/>
    <w:tmpl w:val="BEF414CA"/>
    <w:lvl w:ilvl="0" w:tplc="F6FE1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BA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3EA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329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9E5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E8B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AD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CA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E40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4B6325"/>
    <w:multiLevelType w:val="hybridMultilevel"/>
    <w:tmpl w:val="A9024812"/>
    <w:lvl w:ilvl="0" w:tplc="5DCCC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6EEF00">
      <w:start w:val="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AE3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98D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9C9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C8C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145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5E2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56C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C2F7854"/>
    <w:multiLevelType w:val="hybridMultilevel"/>
    <w:tmpl w:val="DEDAFA3E"/>
    <w:lvl w:ilvl="0" w:tplc="DD2C5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C8A9E8">
      <w:start w:val="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88F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F40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822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F04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222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164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02B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280CBE"/>
    <w:multiLevelType w:val="hybridMultilevel"/>
    <w:tmpl w:val="FF76EF34"/>
    <w:lvl w:ilvl="0" w:tplc="3D928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7A1982">
      <w:start w:val="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B0E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CD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AF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A4D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23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5E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6A5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3202C0E"/>
    <w:multiLevelType w:val="hybridMultilevel"/>
    <w:tmpl w:val="8C180F6E"/>
    <w:lvl w:ilvl="0" w:tplc="54629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E8BF26">
      <w:start w:val="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547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860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0CF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306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6AE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4AD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2C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4895577"/>
    <w:multiLevelType w:val="hybridMultilevel"/>
    <w:tmpl w:val="07022A12"/>
    <w:lvl w:ilvl="0" w:tplc="7F765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9EAF76">
      <w:start w:val="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8A0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5A4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8AD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7E6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02A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440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E89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5E5714A"/>
    <w:multiLevelType w:val="hybridMultilevel"/>
    <w:tmpl w:val="F4B0C66E"/>
    <w:lvl w:ilvl="0" w:tplc="0332D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AE0B46">
      <w:start w:val="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D23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3E1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0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A42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F24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6EA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6E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1CF5DA8"/>
    <w:multiLevelType w:val="hybridMultilevel"/>
    <w:tmpl w:val="BCF2367C"/>
    <w:lvl w:ilvl="0" w:tplc="333E1B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C393A"/>
    <w:multiLevelType w:val="hybridMultilevel"/>
    <w:tmpl w:val="273206DA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B252B"/>
    <w:multiLevelType w:val="hybridMultilevel"/>
    <w:tmpl w:val="3B5810A2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07772"/>
    <w:multiLevelType w:val="hybridMultilevel"/>
    <w:tmpl w:val="5FBE69A6"/>
    <w:lvl w:ilvl="0" w:tplc="4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71DB7"/>
    <w:multiLevelType w:val="hybridMultilevel"/>
    <w:tmpl w:val="5D1673F6"/>
    <w:lvl w:ilvl="0" w:tplc="308017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CC30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F8A3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CC1A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F45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C21D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8C3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80B3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0A38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  <w:num w:numId="12">
    <w:abstractNumId w:val="5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E0"/>
    <w:rsid w:val="00091D7E"/>
    <w:rsid w:val="000E6AE0"/>
    <w:rsid w:val="000F7EE8"/>
    <w:rsid w:val="002B15A7"/>
    <w:rsid w:val="003978BB"/>
    <w:rsid w:val="00475884"/>
    <w:rsid w:val="00490DD1"/>
    <w:rsid w:val="005D516E"/>
    <w:rsid w:val="00667521"/>
    <w:rsid w:val="00764862"/>
    <w:rsid w:val="00987299"/>
    <w:rsid w:val="00A160FE"/>
    <w:rsid w:val="00AB308C"/>
    <w:rsid w:val="00AC6A79"/>
    <w:rsid w:val="00B07C08"/>
    <w:rsid w:val="00BB2120"/>
    <w:rsid w:val="00C1382F"/>
    <w:rsid w:val="00DB13AC"/>
    <w:rsid w:val="00DB5E39"/>
    <w:rsid w:val="00F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65E59"/>
  <w15:chartTrackingRefBased/>
  <w15:docId w15:val="{8BEE3EF0-8B65-4AD2-AD64-5F640618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AE0"/>
    <w:pPr>
      <w:ind w:left="720"/>
      <w:contextualSpacing/>
    </w:pPr>
  </w:style>
  <w:style w:type="paragraph" w:styleId="Sinespaciado">
    <w:name w:val="No Spacing"/>
    <w:uiPriority w:val="1"/>
    <w:qFormat/>
    <w:rsid w:val="00987299"/>
    <w:pPr>
      <w:spacing w:after="0" w:line="240" w:lineRule="auto"/>
    </w:pPr>
    <w:rPr>
      <w:rFonts w:ascii="Arial" w:eastAsia="Calibri" w:hAnsi="Arial" w:cs="Times New Roman"/>
      <w:sz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8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1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1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2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22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75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310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0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8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73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5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2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4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4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7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USUARIO_UNI</dc:creator>
  <cp:keywords/>
  <dc:description/>
  <cp:lastModifiedBy>Arminbash</cp:lastModifiedBy>
  <cp:revision>9</cp:revision>
  <dcterms:created xsi:type="dcterms:W3CDTF">2018-03-05T16:44:00Z</dcterms:created>
  <dcterms:modified xsi:type="dcterms:W3CDTF">2018-03-20T19:30:00Z</dcterms:modified>
</cp:coreProperties>
</file>