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AADFC" w14:textId="45AFD602" w:rsidR="00B030D7" w:rsidRDefault="00B030D7" w:rsidP="00B030D7">
      <w:pPr>
        <w:pStyle w:val="papertitle"/>
      </w:pPr>
      <w:r>
        <w:t xml:space="preserve">How Should I Plan </w:t>
      </w:r>
      <w:r w:rsidR="007A313D">
        <w:t>T</w:t>
      </w:r>
      <w:r w:rsidR="00925D7D">
        <w:t>o</w:t>
      </w:r>
      <w:r>
        <w:t xml:space="preserve"> Bring New People Up To Speed During My Projects?</w:t>
      </w:r>
    </w:p>
    <w:p w14:paraId="2891963B" w14:textId="6987F96A" w:rsidR="00B030D7" w:rsidRDefault="00B030D7" w:rsidP="00B030D7">
      <w:pPr>
        <w:pStyle w:val="author"/>
      </w:pPr>
      <w:r>
        <w:t>Armaghan Khoshaeen</w:t>
      </w:r>
    </w:p>
    <w:p w14:paraId="743D2EAC" w14:textId="6C88597E" w:rsidR="00B030D7" w:rsidRPr="00B030D7" w:rsidRDefault="00B030D7" w:rsidP="00B030D7">
      <w:pPr>
        <w:pStyle w:val="address"/>
        <w:rPr>
          <w:rFonts w:asciiTheme="majorBidi" w:hAnsiTheme="majorBidi" w:cstheme="majorBidi"/>
          <w:szCs w:val="18"/>
        </w:rPr>
      </w:pPr>
      <w:r>
        <w:t>Concordia University</w:t>
      </w:r>
      <w:r w:rsidRPr="00B030D7">
        <w:rPr>
          <w:rFonts w:asciiTheme="majorBidi" w:hAnsiTheme="majorBidi" w:cstheme="majorBidi"/>
          <w:szCs w:val="18"/>
        </w:rPr>
        <w:t xml:space="preserve">, Montreal QC </w:t>
      </w:r>
      <w:r w:rsidRPr="00B030D7">
        <w:rPr>
          <w:rFonts w:asciiTheme="majorBidi" w:hAnsiTheme="majorBidi" w:cstheme="majorBidi"/>
          <w:color w:val="202124"/>
          <w:szCs w:val="18"/>
          <w:shd w:val="clear" w:color="auto" w:fill="FFFFFF"/>
        </w:rPr>
        <w:t>H3G 1M8</w:t>
      </w:r>
      <w:r w:rsidRPr="00B030D7">
        <w:rPr>
          <w:rFonts w:asciiTheme="majorBidi" w:hAnsiTheme="majorBidi" w:cstheme="majorBidi"/>
          <w:szCs w:val="18"/>
        </w:rPr>
        <w:t>, Canada</w:t>
      </w:r>
    </w:p>
    <w:p w14:paraId="0A443CF1" w14:textId="1A70115F" w:rsidR="00581C65" w:rsidRDefault="00B030D7" w:rsidP="00581C65">
      <w:pPr>
        <w:pStyle w:val="abstract"/>
        <w:ind w:firstLine="0"/>
      </w:pPr>
      <w:r>
        <w:rPr>
          <w:b/>
          <w:bCs/>
        </w:rPr>
        <w:t xml:space="preserve">Abstract. </w:t>
      </w:r>
      <w:r w:rsidR="00581C65">
        <w:t>The original paper addresses the challenges of managing team dynamics and personnel changes in projects, recognizing the inevitability of such changes due to turnover, project modifications, and other factors. Emphasizing the importance of anticipation, project managers are advised to assess the potential impact of losing team members, particularly those with specialized skills, and develop contingency plans.</w:t>
      </w:r>
    </w:p>
    <w:p w14:paraId="490E1202" w14:textId="02498EA5" w:rsidR="00581C65" w:rsidRDefault="00572A28" w:rsidP="00581C65">
      <w:pPr>
        <w:pStyle w:val="abstract"/>
        <w:ind w:firstLine="0"/>
      </w:pPr>
      <w:r>
        <w:t>The</w:t>
      </w:r>
      <w:r w:rsidR="00581C65">
        <w:t xml:space="preserve"> integration of plans for team changes into project schedules, including cost </w:t>
      </w:r>
      <w:r w:rsidR="00CD0F90">
        <w:t>estimates,</w:t>
      </w:r>
      <w:r>
        <w:t xml:space="preserve"> is </w:t>
      </w:r>
      <w:r w:rsidR="00CD0F90">
        <w:t>essential</w:t>
      </w:r>
      <w:r w:rsidR="00581C65">
        <w:t>. Flexibility in scheduling is highlighted to accommodate unexpected turnovers, and minimizing turnover is underscored as vital for successful project management.</w:t>
      </w:r>
    </w:p>
    <w:p w14:paraId="12396173" w14:textId="37BBFC39" w:rsidR="00581C65" w:rsidRDefault="00581C65" w:rsidP="00581C65">
      <w:pPr>
        <w:pStyle w:val="abstract"/>
        <w:ind w:firstLine="0"/>
      </w:pPr>
      <w:r>
        <w:t>In the event of staff changes, guidance on swiftly integrating new team members by fostering relationships, trust, and connections with existing team members</w:t>
      </w:r>
      <w:r w:rsidR="00CD0F90">
        <w:t xml:space="preserve"> holds significance</w:t>
      </w:r>
      <w:r>
        <w:t xml:space="preserve">. Strategies for redistributing responsibilities and optimizing available talent when a key contributor is lost are also </w:t>
      </w:r>
      <w:r w:rsidR="00CD0F90">
        <w:t>necessary</w:t>
      </w:r>
      <w:r>
        <w:t>.</w:t>
      </w:r>
    </w:p>
    <w:p w14:paraId="74CF209B" w14:textId="3494710C" w:rsidR="00581C65" w:rsidRDefault="00CD0F90" w:rsidP="00581C65">
      <w:pPr>
        <w:pStyle w:val="abstract"/>
        <w:ind w:firstLine="0"/>
      </w:pPr>
      <w:r>
        <w:t>The</w:t>
      </w:r>
      <w:r w:rsidR="00581C65">
        <w:t xml:space="preserve"> ideal scenario</w:t>
      </w:r>
      <w:r>
        <w:t xml:space="preserve"> consists</w:t>
      </w:r>
      <w:r w:rsidR="00581C65">
        <w:t xml:space="preserve"> of adding team members at the project's start, </w:t>
      </w:r>
      <w:r>
        <w:t>although</w:t>
      </w:r>
      <w:r w:rsidR="00581C65">
        <w:t xml:space="preserve"> this may not always be feasible. When new individuals join the team, the prompt rebuilding of cohesive teamwork and adjustment of task assignments to prevent project difficulties or failure</w:t>
      </w:r>
      <w:r w:rsidRPr="00CD0F90">
        <w:t xml:space="preserve"> </w:t>
      </w:r>
      <w:r>
        <w:t>are emphasized</w:t>
      </w:r>
      <w:r w:rsidR="00581C65">
        <w:t>.</w:t>
      </w:r>
    </w:p>
    <w:p w14:paraId="76CC09DB" w14:textId="4665F64F" w:rsidR="00B030D7" w:rsidRDefault="009D2541" w:rsidP="00581C65">
      <w:pPr>
        <w:pStyle w:val="abstract"/>
        <w:spacing w:after="0"/>
        <w:ind w:firstLine="0"/>
      </w:pPr>
      <w:r>
        <w:t>In conclusion, some important notes include</w:t>
      </w:r>
      <w:r w:rsidR="00581C65">
        <w:t xml:space="preserve"> stressing the significance of retaining team members </w:t>
      </w:r>
      <w:r>
        <w:t xml:space="preserve">and </w:t>
      </w:r>
      <w:r w:rsidR="00581C65">
        <w:t xml:space="preserve">advising project managers to incorporate budget reserves for addressing the costs of staff turnover in project risk provisions. Overall, </w:t>
      </w:r>
      <w:r w:rsidR="00284EC8">
        <w:t>this topic</w:t>
      </w:r>
      <w:r w:rsidR="00581C65">
        <w:t xml:space="preserve"> provides practical insights and strategies for project managers to navigate personnel changes and maintain project success.</w:t>
      </w:r>
    </w:p>
    <w:p w14:paraId="0CA31617" w14:textId="6654CD8B" w:rsidR="00B030D7" w:rsidRDefault="00B030D7" w:rsidP="00B030D7">
      <w:pPr>
        <w:pStyle w:val="keywords"/>
      </w:pPr>
      <w:r>
        <w:rPr>
          <w:b/>
          <w:bCs/>
        </w:rPr>
        <w:t>Keywords:</w:t>
      </w:r>
      <w:r>
        <w:t xml:space="preserve"> </w:t>
      </w:r>
      <w:r w:rsidR="00714499">
        <w:t>Knowledge Integration</w:t>
      </w:r>
      <w:r>
        <w:t xml:space="preserve">, </w:t>
      </w:r>
      <w:r w:rsidR="00A12D85">
        <w:t>Onboarding</w:t>
      </w:r>
      <w:r>
        <w:t xml:space="preserve">, </w:t>
      </w:r>
      <w:r w:rsidR="00FB461E">
        <w:t xml:space="preserve">Project </w:t>
      </w:r>
      <w:r w:rsidR="00714499">
        <w:t>Planning</w:t>
      </w:r>
    </w:p>
    <w:p w14:paraId="679329D3" w14:textId="0CEF0FD9" w:rsidR="00B030D7" w:rsidRDefault="00FF74F9" w:rsidP="00B030D7">
      <w:pPr>
        <w:pStyle w:val="heading1"/>
        <w:numPr>
          <w:ilvl w:val="0"/>
          <w:numId w:val="2"/>
        </w:numPr>
      </w:pPr>
      <w:r>
        <w:t>Introduction</w:t>
      </w:r>
    </w:p>
    <w:p w14:paraId="1500C6D5" w14:textId="6EC0D5EC" w:rsidR="00FF74F9" w:rsidRDefault="00FF74F9" w:rsidP="00FF74F9">
      <w:pPr>
        <w:pStyle w:val="Heading3"/>
      </w:pPr>
      <w:r>
        <w:t xml:space="preserve">We’re going to delve into the challenges and nuances of onboarding individuals into project teams. The focus is on the onboarding experiences of practitioners joining project teams, which is crucial for newcomers to integrate into the organization effectively. </w:t>
      </w:r>
    </w:p>
    <w:p w14:paraId="676C1F05" w14:textId="668976E5" w:rsidR="00FF74F9" w:rsidRDefault="00FF74F9" w:rsidP="00FF74F9">
      <w:pPr>
        <w:pStyle w:val="Heading3"/>
        <w:spacing w:before="120"/>
      </w:pPr>
      <w:r>
        <w:t xml:space="preserve">Two research questions guide this report: How do newcomers integrate into an ongoing project team? and </w:t>
      </w:r>
      <w:r w:rsidR="008D142B">
        <w:t>how</w:t>
      </w:r>
      <w:r>
        <w:t xml:space="preserve"> to facilitate the process of onboarding?</w:t>
      </w:r>
    </w:p>
    <w:p w14:paraId="3E5D79D3" w14:textId="7EF1B70F" w:rsidR="00FF74F9" w:rsidRDefault="00FF74F9" w:rsidP="00714499">
      <w:pPr>
        <w:pStyle w:val="Heading3"/>
        <w:spacing w:before="120"/>
      </w:pPr>
      <w:r>
        <w:t xml:space="preserve">A model of onboarding, adapted and extended from Bauer's model, is introduced. </w:t>
      </w:r>
      <w:r w:rsidR="008D142B">
        <w:t>As well as</w:t>
      </w:r>
      <w:r w:rsidR="00F802C7">
        <w:t xml:space="preserve"> an</w:t>
      </w:r>
      <w:r w:rsidR="008D142B">
        <w:t xml:space="preserve"> </w:t>
      </w:r>
      <w:r w:rsidR="008D142B" w:rsidRPr="008D142B">
        <w:t>iterative model, which displays the integrative and economizing features of</w:t>
      </w:r>
      <w:r w:rsidR="00F802C7">
        <w:t xml:space="preserve"> </w:t>
      </w:r>
      <w:r w:rsidR="008D142B" w:rsidRPr="008D142B">
        <w:t>individuals’ experience</w:t>
      </w:r>
      <w:r w:rsidR="00F802C7">
        <w:t xml:space="preserve"> </w:t>
      </w:r>
      <w:r w:rsidR="008D142B" w:rsidRPr="008D142B">
        <w:t>accumulation</w:t>
      </w:r>
      <w:r w:rsidR="00F802C7">
        <w:t xml:space="preserve"> </w:t>
      </w:r>
      <w:r w:rsidR="008D142B" w:rsidRPr="008D142B">
        <w:t>and</w:t>
      </w:r>
      <w:r w:rsidR="00F802C7">
        <w:t xml:space="preserve"> </w:t>
      </w:r>
      <w:r w:rsidR="008D142B" w:rsidRPr="008D142B">
        <w:t>tacit</w:t>
      </w:r>
      <w:r w:rsidR="00714499">
        <w:t xml:space="preserve"> </w:t>
      </w:r>
      <w:r w:rsidR="008D142B" w:rsidRPr="008D142B">
        <w:t>understandings</w:t>
      </w:r>
      <w:r w:rsidR="008D142B">
        <w:t>.</w:t>
      </w:r>
      <w:r w:rsidR="00714499">
        <w:t xml:space="preserve"> We will be introducing some myths about rapid onboarding and a new approach to this problem.</w:t>
      </w:r>
      <w:r w:rsidR="008D142B">
        <w:t xml:space="preserve"> </w:t>
      </w:r>
    </w:p>
    <w:p w14:paraId="27E6DD31" w14:textId="04C47F3E" w:rsidR="0062148B" w:rsidRPr="00FE4E10" w:rsidRDefault="00FE4E10" w:rsidP="0062148B">
      <w:pPr>
        <w:spacing w:before="120"/>
        <w:ind w:firstLine="0"/>
        <w:rPr>
          <w:rFonts w:asciiTheme="majorBidi" w:hAnsiTheme="majorBidi" w:cstheme="majorBidi"/>
          <w:color w:val="0F0F0F"/>
        </w:rPr>
      </w:pPr>
      <w:r w:rsidRPr="00FE4E10">
        <w:rPr>
          <w:rFonts w:asciiTheme="majorBidi" w:hAnsiTheme="majorBidi" w:cstheme="majorBidi"/>
          <w:color w:val="0F0F0F"/>
        </w:rPr>
        <w:t>Structured methodically, this report undertakes a review of pertinent literature on onboarding and knowledge integration, providing a solid foundation for our subsequent exploration. We will delve into the introduced onboarding model and the iterative model, shedding light on their respective integrative features. Furthermore, our findings will be thoroughly discussed in relation to the posed research questions, offering valuable insights into the complexities and possibilities of the onboarding process within project teams.</w:t>
      </w:r>
    </w:p>
    <w:p w14:paraId="5EC0783E" w14:textId="572D1E0A" w:rsidR="0062148B" w:rsidRDefault="0062148B" w:rsidP="0062148B">
      <w:pPr>
        <w:pStyle w:val="heading1"/>
        <w:numPr>
          <w:ilvl w:val="0"/>
          <w:numId w:val="2"/>
        </w:numPr>
      </w:pPr>
      <w:r>
        <w:t>Challenges</w:t>
      </w:r>
    </w:p>
    <w:p w14:paraId="151A595B" w14:textId="77777777" w:rsidR="0062148B" w:rsidRPr="00FE4E10" w:rsidRDefault="0062148B" w:rsidP="00FE4E10">
      <w:pPr>
        <w:spacing w:before="120"/>
        <w:ind w:firstLine="0"/>
        <w:rPr>
          <w:rFonts w:asciiTheme="majorBidi" w:hAnsiTheme="majorBidi" w:cstheme="majorBidi"/>
          <w:color w:val="0F0F0F"/>
        </w:rPr>
      </w:pPr>
    </w:p>
    <w:p w14:paraId="1B7FA53B" w14:textId="2666FC13" w:rsidR="00FE4E10" w:rsidRDefault="00FE4E10" w:rsidP="00FE4E10">
      <w:pPr>
        <w:pStyle w:val="heading1"/>
        <w:numPr>
          <w:ilvl w:val="0"/>
          <w:numId w:val="2"/>
        </w:numPr>
      </w:pPr>
      <w:r>
        <w:lastRenderedPageBreak/>
        <w:t>Method</w:t>
      </w:r>
      <w:r w:rsidR="002D3067">
        <w:t>s</w:t>
      </w:r>
    </w:p>
    <w:p w14:paraId="1B4C5655" w14:textId="31F987B5" w:rsidR="00FE4E10" w:rsidRPr="00FE4E10" w:rsidRDefault="00FE4E10" w:rsidP="00FE4E10">
      <w:pPr>
        <w:pStyle w:val="heading2"/>
        <w:numPr>
          <w:ilvl w:val="1"/>
          <w:numId w:val="2"/>
        </w:numPr>
        <w:rPr>
          <w:bCs/>
          <w:szCs w:val="18"/>
        </w:rPr>
      </w:pPr>
      <w:r w:rsidRPr="00FE4E10">
        <w:rPr>
          <w:bCs/>
          <w:szCs w:val="18"/>
        </w:rPr>
        <w:t>Bauer’s Model</w:t>
      </w:r>
    </w:p>
    <w:p w14:paraId="5AD9E7F1" w14:textId="0B502442" w:rsidR="00356E81" w:rsidRPr="00C66713" w:rsidRDefault="00FE4E10" w:rsidP="00C66713">
      <w:pPr>
        <w:spacing w:before="120"/>
        <w:ind w:firstLine="0"/>
      </w:pPr>
      <w:r w:rsidRPr="00FE4E10">
        <w:t xml:space="preserve">Bauer's onboarding model offers guidelines for bringing people into organizations, suitable for various settings. It identifies six onboarding functions (Table </w:t>
      </w:r>
      <w:r>
        <w:t>1</w:t>
      </w:r>
      <w:r w:rsidRPr="00FE4E10">
        <w:t xml:space="preserve">) and introduces new employee adjustments (Table </w:t>
      </w:r>
      <w:r>
        <w:t>2</w:t>
      </w:r>
      <w:r w:rsidRPr="00FE4E10">
        <w:t>) as levers that organizations can target to ensure a positive onboarding experience. We chose Bauer's model for our analysis</w:t>
      </w:r>
      <w:r>
        <w:t xml:space="preserve"> </w:t>
      </w:r>
      <w:r w:rsidRPr="00FE4E10">
        <w:t xml:space="preserve">because it is based on real-world data, widely recognized, and hasn't been applied directly to onboarding in agile software development teams. </w:t>
      </w:r>
    </w:p>
    <w:p w14:paraId="0F3CE67D" w14:textId="1456BD0E" w:rsidR="00FE4E10" w:rsidRDefault="00C169E4" w:rsidP="00FE4E10">
      <w:pPr>
        <w:ind w:firstLine="0"/>
      </w:pPr>
      <w:bookmarkStart w:id="0" w:name="_Ref467509391"/>
      <w:r>
        <w:rPr>
          <w:rFonts w:asciiTheme="majorBidi" w:hAnsiTheme="majorBidi" w:cstheme="majorBidi"/>
          <w:noProof/>
          <w14:ligatures w14:val="standardContextual"/>
        </w:rPr>
        <w:drawing>
          <wp:anchor distT="0" distB="0" distL="114300" distR="114300" simplePos="0" relativeHeight="251659264" behindDoc="0" locked="0" layoutInCell="1" allowOverlap="1" wp14:anchorId="304254FE" wp14:editId="261D6A9B">
            <wp:simplePos x="0" y="0"/>
            <wp:positionH relativeFrom="column">
              <wp:posOffset>3174089</wp:posOffset>
            </wp:positionH>
            <wp:positionV relativeFrom="paragraph">
              <wp:posOffset>276860</wp:posOffset>
            </wp:positionV>
            <wp:extent cx="3447415" cy="1583055"/>
            <wp:effectExtent l="0" t="0" r="635" b="0"/>
            <wp:wrapSquare wrapText="bothSides"/>
            <wp:docPr id="752895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9577" name="Picture 75289577"/>
                    <pic:cNvPicPr/>
                  </pic:nvPicPr>
                  <pic:blipFill>
                    <a:blip r:embed="rId7">
                      <a:extLst>
                        <a:ext uri="{28A0092B-C50C-407E-A947-70E740481C1C}">
                          <a14:useLocalDpi xmlns:a14="http://schemas.microsoft.com/office/drawing/2010/main" val="0"/>
                        </a:ext>
                      </a:extLst>
                    </a:blip>
                    <a:stretch>
                      <a:fillRect/>
                    </a:stretch>
                  </pic:blipFill>
                  <pic:spPr>
                    <a:xfrm>
                      <a:off x="0" y="0"/>
                      <a:ext cx="3447415" cy="1583055"/>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58240" behindDoc="0" locked="0" layoutInCell="1" allowOverlap="1" wp14:anchorId="5C7629B3" wp14:editId="29922739">
            <wp:simplePos x="0" y="0"/>
            <wp:positionH relativeFrom="column">
              <wp:posOffset>-733593</wp:posOffset>
            </wp:positionH>
            <wp:positionV relativeFrom="paragraph">
              <wp:posOffset>269240</wp:posOffset>
            </wp:positionV>
            <wp:extent cx="3812540" cy="4640580"/>
            <wp:effectExtent l="0" t="0" r="0" b="7620"/>
            <wp:wrapSquare wrapText="bothSides"/>
            <wp:docPr id="24162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23079" name="Picture 241623079"/>
                    <pic:cNvPicPr/>
                  </pic:nvPicPr>
                  <pic:blipFill rotWithShape="1">
                    <a:blip r:embed="rId8">
                      <a:extLst>
                        <a:ext uri="{28A0092B-C50C-407E-A947-70E740481C1C}">
                          <a14:useLocalDpi xmlns:a14="http://schemas.microsoft.com/office/drawing/2010/main" val="0"/>
                        </a:ext>
                      </a:extLst>
                    </a:blip>
                    <a:srcRect t="7841"/>
                    <a:stretch/>
                  </pic:blipFill>
                  <pic:spPr bwMode="auto">
                    <a:xfrm>
                      <a:off x="0" y="0"/>
                      <a:ext cx="3812540" cy="4640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6713">
        <w:rPr>
          <w:noProof/>
        </w:rPr>
        <mc:AlternateContent>
          <mc:Choice Requires="wps">
            <w:drawing>
              <wp:anchor distT="0" distB="0" distL="114300" distR="114300" simplePos="0" relativeHeight="251663360" behindDoc="0" locked="0" layoutInCell="1" allowOverlap="1" wp14:anchorId="7A131182" wp14:editId="2F515299">
                <wp:simplePos x="0" y="0"/>
                <wp:positionH relativeFrom="column">
                  <wp:posOffset>3674745</wp:posOffset>
                </wp:positionH>
                <wp:positionV relativeFrom="paragraph">
                  <wp:posOffset>100330</wp:posOffset>
                </wp:positionV>
                <wp:extent cx="2561590" cy="198120"/>
                <wp:effectExtent l="0" t="0" r="0" b="0"/>
                <wp:wrapSquare wrapText="bothSides"/>
                <wp:docPr id="1831213912" name="Text Box 1"/>
                <wp:cNvGraphicFramePr/>
                <a:graphic xmlns:a="http://schemas.openxmlformats.org/drawingml/2006/main">
                  <a:graphicData uri="http://schemas.microsoft.com/office/word/2010/wordprocessingShape">
                    <wps:wsp>
                      <wps:cNvSpPr txBox="1"/>
                      <wps:spPr>
                        <a:xfrm>
                          <a:off x="0" y="0"/>
                          <a:ext cx="2561590" cy="198120"/>
                        </a:xfrm>
                        <a:prstGeom prst="rect">
                          <a:avLst/>
                        </a:prstGeom>
                        <a:solidFill>
                          <a:prstClr val="white"/>
                        </a:solidFill>
                        <a:ln>
                          <a:noFill/>
                        </a:ln>
                      </wps:spPr>
                      <wps:txbx>
                        <w:txbxContent>
                          <w:p w14:paraId="3B083C4A" w14:textId="502DCA83" w:rsidR="00C66713" w:rsidRPr="00C66713" w:rsidRDefault="00C66713" w:rsidP="00C66713">
                            <w:pPr>
                              <w:pStyle w:val="Caption"/>
                              <w:rPr>
                                <w:i w:val="0"/>
                                <w:iCs w:val="0"/>
                                <w:color w:val="auto"/>
                                <w:sz w:val="20"/>
                                <w:szCs w:val="20"/>
                              </w:rPr>
                            </w:pPr>
                            <w:r w:rsidRPr="00C66713">
                              <w:rPr>
                                <w:b/>
                                <w:bCs/>
                                <w:i w:val="0"/>
                                <w:iCs w:val="0"/>
                                <w:color w:val="auto"/>
                                <w:sz w:val="20"/>
                                <w:szCs w:val="20"/>
                              </w:rPr>
                              <w:t>Table 2.</w:t>
                            </w:r>
                            <w:r w:rsidRPr="00C66713">
                              <w:rPr>
                                <w:i w:val="0"/>
                                <w:iCs w:val="0"/>
                                <w:color w:val="auto"/>
                                <w:sz w:val="20"/>
                                <w:szCs w:val="20"/>
                              </w:rPr>
                              <w:t xml:space="preserve"> Bauer's New Employee Adjustment.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131182" id="_x0000_t202" coordsize="21600,21600" o:spt="202" path="m,l,21600r21600,l21600,xe">
                <v:stroke joinstyle="miter"/>
                <v:path gradientshapeok="t" o:connecttype="rect"/>
              </v:shapetype>
              <v:shape id="Text Box 1" o:spid="_x0000_s1026" type="#_x0000_t202" style="position:absolute;left:0;text-align:left;margin-left:289.35pt;margin-top:7.9pt;width:201.7pt;height:1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rLGQIAADsEAAAOAAAAZHJzL2Uyb0RvYy54bWysU8Fu2zAMvQ/YPwi6L44DtGiNOEWWIsOA&#10;oC2QDj0rshQbkEWNUmJnXz9KjpOt22nYRaZFiuR7fJw/9K1hR4W+AVvyfDLlTFkJVWP3Jf/2uv50&#10;x5kPwlbCgFUlPynPHxYfP8w7V6gZ1GAqhYySWF90ruR1CK7IMi9r1Qo/AacsOTVgKwL94j6rUHSU&#10;vTXZbDq9zTrAyiFI5T3dPg5Ovkj5tVYyPGvtVWCm5NRbSCemcxfPbDEXxR6Fqxt5bkP8QxetaCwV&#10;vaR6FEGwAzZ/pGobieBBh4mENgOtG6kSBkKTT9+h2dbCqYSFyPHuQpP/f2nl03HrXpCF/jP0NMBI&#10;SOd84eky4uk1tvFLnTLyE4WnC22qD0zS5ezmNr+5J5ckX35/l88Sr9n1tUMfvihoWTRKjjSWxJY4&#10;bnygihQ6hsRiHkxTrRtj4k90rAyyo6ARdnUTVOyRXvwWZWyMtRBfDe54k12hRCv0u/6MbwfViWAj&#10;DIrwTq4bKrQRPrwIJAkQHJJ1eKZDG+hKDmeLsxrwx9/uYzxNhrycdSSpkvvvB4GKM/PV0syi/kYD&#10;R2M3GvbQroAg5rQwTiaTHmAwo6kR2jdS+zJWIZewkmqVPIzmKgzCpm2RarlMQaQyJ8LGbp2MqUdC&#10;X/s3ge48jkCDfIJRbKJ4N5UhdqB3eQigmzSySOjA4plnUmiay3mb4gr8+p+irju/+AkAAP//AwBQ&#10;SwMEFAAGAAgAAAAhAAv36LXfAAAACQEAAA8AAABkcnMvZG93bnJldi54bWxMj0FPg0AQhe8m/ofN&#10;mHgxdimxBZGl0dbe9NDa9DxlVyCys4RdCv33jqd6nLwvb76XrybbirPpfeNIwXwWgTBUOt1QpeDw&#10;tX1MQfiApLF1ZBRcjIdVcXuTY6bdSDtz3odKcAn5DBXUIXSZlL6sjUU/c50hzr5dbzHw2VdS9zhy&#10;uW1lHEVLabEh/lBjZ9a1KX/2g1Ww3PTDuKP1w+bw/oGfXRUf3y5Hpe7vptcXEMFM4QrDnz6rQ8FO&#10;JzeQ9qJVsEjShFEOFjyBgec0noM4KXhKIpBFLv8vKH4BAAD//wMAUEsBAi0AFAAGAAgAAAAhALaD&#10;OJL+AAAA4QEAABMAAAAAAAAAAAAAAAAAAAAAAFtDb250ZW50X1R5cGVzXS54bWxQSwECLQAUAAYA&#10;CAAAACEAOP0h/9YAAACUAQAACwAAAAAAAAAAAAAAAAAvAQAAX3JlbHMvLnJlbHNQSwECLQAUAAYA&#10;CAAAACEAqMvqyxkCAAA7BAAADgAAAAAAAAAAAAAAAAAuAgAAZHJzL2Uyb0RvYy54bWxQSwECLQAU&#10;AAYACAAAACEAC/fotd8AAAAJAQAADwAAAAAAAAAAAAAAAABzBAAAZHJzL2Rvd25yZXYueG1sUEsF&#10;BgAAAAAEAAQA8wAAAH8FAAAAAA==&#10;" stroked="f">
                <v:textbox inset="0,0,0,0">
                  <w:txbxContent>
                    <w:p w14:paraId="3B083C4A" w14:textId="502DCA83" w:rsidR="00C66713" w:rsidRPr="00C66713" w:rsidRDefault="00C66713" w:rsidP="00C66713">
                      <w:pPr>
                        <w:pStyle w:val="Caption"/>
                        <w:rPr>
                          <w:i w:val="0"/>
                          <w:iCs w:val="0"/>
                          <w:color w:val="auto"/>
                          <w:sz w:val="20"/>
                          <w:szCs w:val="20"/>
                        </w:rPr>
                      </w:pPr>
                      <w:r w:rsidRPr="00C66713">
                        <w:rPr>
                          <w:b/>
                          <w:bCs/>
                          <w:i w:val="0"/>
                          <w:iCs w:val="0"/>
                          <w:color w:val="auto"/>
                          <w:sz w:val="20"/>
                          <w:szCs w:val="20"/>
                        </w:rPr>
                        <w:t>Table 2.</w:t>
                      </w:r>
                      <w:r w:rsidRPr="00C66713">
                        <w:rPr>
                          <w:i w:val="0"/>
                          <w:iCs w:val="0"/>
                          <w:color w:val="auto"/>
                          <w:sz w:val="20"/>
                          <w:szCs w:val="20"/>
                        </w:rPr>
                        <w:t xml:space="preserve"> Bauer's New Employee Adjustment.</w:t>
                      </w:r>
                    </w:p>
                  </w:txbxContent>
                </v:textbox>
                <w10:wrap type="square"/>
              </v:shape>
            </w:pict>
          </mc:Fallback>
        </mc:AlternateContent>
      </w:r>
      <w:bookmarkEnd w:id="0"/>
      <w:r w:rsidR="00C66713">
        <w:rPr>
          <w:noProof/>
        </w:rPr>
        <mc:AlternateContent>
          <mc:Choice Requires="wps">
            <w:drawing>
              <wp:anchor distT="0" distB="0" distL="114300" distR="114300" simplePos="0" relativeHeight="251661312" behindDoc="0" locked="0" layoutInCell="1" allowOverlap="1" wp14:anchorId="52AF8F39" wp14:editId="3DB0E87B">
                <wp:simplePos x="0" y="0"/>
                <wp:positionH relativeFrom="column">
                  <wp:posOffset>223173</wp:posOffset>
                </wp:positionH>
                <wp:positionV relativeFrom="paragraph">
                  <wp:posOffset>97359</wp:posOffset>
                </wp:positionV>
                <wp:extent cx="2233930" cy="198120"/>
                <wp:effectExtent l="0" t="0" r="0" b="0"/>
                <wp:wrapSquare wrapText="bothSides"/>
                <wp:docPr id="1415723397" name="Text Box 1"/>
                <wp:cNvGraphicFramePr/>
                <a:graphic xmlns:a="http://schemas.openxmlformats.org/drawingml/2006/main">
                  <a:graphicData uri="http://schemas.microsoft.com/office/word/2010/wordprocessingShape">
                    <wps:wsp>
                      <wps:cNvSpPr txBox="1"/>
                      <wps:spPr>
                        <a:xfrm>
                          <a:off x="0" y="0"/>
                          <a:ext cx="2233930" cy="198120"/>
                        </a:xfrm>
                        <a:prstGeom prst="rect">
                          <a:avLst/>
                        </a:prstGeom>
                        <a:solidFill>
                          <a:prstClr val="white"/>
                        </a:solidFill>
                        <a:ln>
                          <a:noFill/>
                        </a:ln>
                      </wps:spPr>
                      <wps:txbx>
                        <w:txbxContent>
                          <w:p w14:paraId="2ED32FEA" w14:textId="577EB7D1" w:rsidR="00C66713" w:rsidRPr="00C66713" w:rsidRDefault="00C66713" w:rsidP="00C66713">
                            <w:pPr>
                              <w:pStyle w:val="Caption"/>
                              <w:rPr>
                                <w:color w:val="auto"/>
                                <w:sz w:val="20"/>
                                <w:szCs w:val="20"/>
                              </w:rPr>
                            </w:pPr>
                            <w:r w:rsidRPr="00C66713">
                              <w:rPr>
                                <w:b/>
                                <w:bCs/>
                                <w:i w:val="0"/>
                                <w:iCs w:val="0"/>
                                <w:color w:val="auto"/>
                                <w:sz w:val="20"/>
                                <w:szCs w:val="20"/>
                              </w:rPr>
                              <w:t xml:space="preserve">Table </w:t>
                            </w:r>
                            <w:r>
                              <w:rPr>
                                <w:b/>
                                <w:bCs/>
                                <w:i w:val="0"/>
                                <w:iCs w:val="0"/>
                                <w:color w:val="auto"/>
                                <w:sz w:val="20"/>
                                <w:szCs w:val="20"/>
                              </w:rPr>
                              <w:t>1</w:t>
                            </w:r>
                            <w:r w:rsidRPr="00C66713">
                              <w:rPr>
                                <w:b/>
                                <w:bCs/>
                                <w:i w:val="0"/>
                                <w:iCs w:val="0"/>
                                <w:color w:val="auto"/>
                                <w:sz w:val="20"/>
                                <w:szCs w:val="20"/>
                              </w:rPr>
                              <w:t>.</w:t>
                            </w:r>
                            <w:r w:rsidRPr="00C66713">
                              <w:rPr>
                                <w:color w:val="auto"/>
                              </w:rPr>
                              <w:t xml:space="preserve"> </w:t>
                            </w:r>
                            <w:r w:rsidRPr="00C66713">
                              <w:rPr>
                                <w:i w:val="0"/>
                                <w:iCs w:val="0"/>
                                <w:color w:val="auto"/>
                                <w:sz w:val="20"/>
                                <w:szCs w:val="20"/>
                              </w:rPr>
                              <w:t>Bauer's Onboarding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F8F39" id="_x0000_s1027" type="#_x0000_t202" style="position:absolute;left:0;text-align:left;margin-left:17.55pt;margin-top:7.65pt;width:175.9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X5xHAIAAEIEAAAOAAAAZHJzL2Uyb0RvYy54bWysU01v2zAMvQ/YfxB0X5wPYGiDOEWWIsOA&#10;oC3QDj0rshQLkEWNUmJnv36UHCddt9Owi0yLFMn3+Li46xrLjgqDAVfyyWjMmXISKuP2Jf/+svl0&#10;w1mIwlXCglMlP6nA75YfPyxaP1dTqMFWChklcWHe+pLXMfp5UQRZq0aEEXjlyKkBGxHpF/dFhaKl&#10;7I0tpuPx56IFrDyCVCHQ7X3v5MucX2sl46PWQUVmS069xXxiPnfpLJYLMd+j8LWR5zbEP3TRCOOo&#10;6CXVvYiCHdD8kaoxEiGAjiMJTQFaG6kyBkIzGb9D81wLrzIWIif4C03h/6WVD8dn/4Qsdl+gowEm&#10;Qlof5oEuE55OY5O+1CkjP1F4utCmusgkXU6ns9ntjFySfJPbm8k081pcX3sM8auChiWj5EhjyWyJ&#10;4zZEqkihQ0gqFsCaamOsTT/JsbbIjoJG2NYmqtQjvfgtyroU6yC96t3pprhCSVbsdh0z1RuYO6hO&#10;hB6hF0bwcmOo3laE+CSQlECoSN3xkQ5toS05nC3OasCff7tP8TQg8nLWkrJKHn4cBCrO7DdHo0sy&#10;HAwcjN1guEOzBkI6ob3xMpv0AKMdTI3QvJLoV6kKuYSTVKvkcTDXsdc3LY1Uq1UOIrF5Ebfu2cuU&#10;euD1pXsV6M9TiTTPBxg0J+bvhtPH9iyvDhG0yZNLvPYsnukmoebxnJcqbcLb/xx1Xf3lLwAAAP//&#10;AwBQSwMEFAAGAAgAAAAhAEI1mZjfAAAACAEAAA8AAABkcnMvZG93bnJldi54bWxMj8FOwzAQRO9I&#10;/IO1SFwQddqQqKRxKmjhBoeWqudtsk0i4nVkO03695gTHGdnNPM2X0+6ExeyrjWsYD6LQBCXpmq5&#10;VnD4en9cgnAeucLOMCm4koN1cXuTY1aZkXd02ftahBJ2GSpovO8zKV3ZkEY3Mz1x8M7GavRB2lpW&#10;FsdQrju5iKJUamw5LDTY06ah8ns/aAXp1g7jjjcP28PbB3729eL4ej0qdX83vaxAeJr8Xxh+8QM6&#10;FIHpZAaunOgUxMk8JMM9iUEEP16mzyBOCp7SBGSRy/8PFD8AAAD//wMAUEsBAi0AFAAGAAgAAAAh&#10;ALaDOJL+AAAA4QEAABMAAAAAAAAAAAAAAAAAAAAAAFtDb250ZW50X1R5cGVzXS54bWxQSwECLQAU&#10;AAYACAAAACEAOP0h/9YAAACUAQAACwAAAAAAAAAAAAAAAAAvAQAAX3JlbHMvLnJlbHNQSwECLQAU&#10;AAYACAAAACEAcx1+cRwCAABCBAAADgAAAAAAAAAAAAAAAAAuAgAAZHJzL2Uyb0RvYy54bWxQSwEC&#10;LQAUAAYACAAAACEAQjWZmN8AAAAIAQAADwAAAAAAAAAAAAAAAAB2BAAAZHJzL2Rvd25yZXYueG1s&#10;UEsFBgAAAAAEAAQA8wAAAIIFAAAAAA==&#10;" stroked="f">
                <v:textbox inset="0,0,0,0">
                  <w:txbxContent>
                    <w:p w14:paraId="2ED32FEA" w14:textId="577EB7D1" w:rsidR="00C66713" w:rsidRPr="00C66713" w:rsidRDefault="00C66713" w:rsidP="00C66713">
                      <w:pPr>
                        <w:pStyle w:val="Caption"/>
                        <w:rPr>
                          <w:color w:val="auto"/>
                          <w:sz w:val="20"/>
                          <w:szCs w:val="20"/>
                        </w:rPr>
                      </w:pPr>
                      <w:r w:rsidRPr="00C66713">
                        <w:rPr>
                          <w:b/>
                          <w:bCs/>
                          <w:i w:val="0"/>
                          <w:iCs w:val="0"/>
                          <w:color w:val="auto"/>
                          <w:sz w:val="20"/>
                          <w:szCs w:val="20"/>
                        </w:rPr>
                        <w:t xml:space="preserve">Table </w:t>
                      </w:r>
                      <w:r>
                        <w:rPr>
                          <w:b/>
                          <w:bCs/>
                          <w:i w:val="0"/>
                          <w:iCs w:val="0"/>
                          <w:color w:val="auto"/>
                          <w:sz w:val="20"/>
                          <w:szCs w:val="20"/>
                        </w:rPr>
                        <w:t>1</w:t>
                      </w:r>
                      <w:r w:rsidRPr="00C66713">
                        <w:rPr>
                          <w:b/>
                          <w:bCs/>
                          <w:i w:val="0"/>
                          <w:iCs w:val="0"/>
                          <w:color w:val="auto"/>
                          <w:sz w:val="20"/>
                          <w:szCs w:val="20"/>
                        </w:rPr>
                        <w:t>.</w:t>
                      </w:r>
                      <w:r w:rsidRPr="00C66713">
                        <w:rPr>
                          <w:color w:val="auto"/>
                        </w:rPr>
                        <w:t xml:space="preserve"> </w:t>
                      </w:r>
                      <w:r w:rsidRPr="00C66713">
                        <w:rPr>
                          <w:i w:val="0"/>
                          <w:iCs w:val="0"/>
                          <w:color w:val="auto"/>
                          <w:sz w:val="20"/>
                          <w:szCs w:val="20"/>
                        </w:rPr>
                        <w:t>Bauer's Onboarding Functions.</w:t>
                      </w:r>
                    </w:p>
                  </w:txbxContent>
                </v:textbox>
                <w10:wrap type="square"/>
              </v:shape>
            </w:pict>
          </mc:Fallback>
        </mc:AlternateContent>
      </w:r>
    </w:p>
    <w:p w14:paraId="0FBB5B98" w14:textId="56757EFB" w:rsidR="00C95F26" w:rsidRDefault="00C95F26" w:rsidP="00C95F26">
      <w:pPr>
        <w:ind w:firstLine="0"/>
      </w:pPr>
    </w:p>
    <w:p w14:paraId="6D1C1F66" w14:textId="52B8C89B" w:rsidR="00C66713" w:rsidRDefault="00C95F26" w:rsidP="00C95F26">
      <w:pPr>
        <w:ind w:firstLine="0"/>
      </w:pPr>
      <w:r w:rsidRPr="00C95F26">
        <w:t>Researchers have identified four key factors, or "levers," crucial for maximizing the success of onboarding new employees. The first lever is self-efficacy, emphasizing the importance of boosting a new employee's confidence in job performance, as this positively influences motivation and success. Role clarity, the second lever, pertains to how well new employees understand their roles and expectations, with clear expectations being vital for optimal performance. The third lever is social integration, emphasizing the significance of building relationships with colleagues and feeling socially accepted within the organization. Lastly, the fourth lever involves knowledge of and fit within the organizational culture, underscoring the importance of understanding the unique values, goals, and language of the company. Overall, these levers contribute to job satisfaction, organizational commitment, and reduced turnover during the onboarding process.</w:t>
      </w:r>
    </w:p>
    <w:p w14:paraId="1505CC36" w14:textId="0B464035" w:rsidR="002D3067" w:rsidRDefault="002D3067" w:rsidP="002D3067">
      <w:pPr>
        <w:ind w:firstLine="0"/>
      </w:pPr>
    </w:p>
    <w:p w14:paraId="1A77EE37" w14:textId="34BD1862" w:rsidR="002D3067" w:rsidRPr="00FE4E10" w:rsidRDefault="00BF08D4" w:rsidP="002D3067">
      <w:pPr>
        <w:pStyle w:val="heading2"/>
        <w:numPr>
          <w:ilvl w:val="1"/>
          <w:numId w:val="2"/>
        </w:numPr>
        <w:rPr>
          <w:bCs/>
          <w:szCs w:val="18"/>
        </w:rPr>
      </w:pPr>
      <w:r>
        <w:rPr>
          <w:bCs/>
          <w:szCs w:val="18"/>
        </w:rPr>
        <w:t>Iterative</w:t>
      </w:r>
      <w:r w:rsidR="002D3067" w:rsidRPr="00FE4E10">
        <w:rPr>
          <w:bCs/>
          <w:szCs w:val="18"/>
        </w:rPr>
        <w:t xml:space="preserve"> Model</w:t>
      </w:r>
    </w:p>
    <w:p w14:paraId="77A299B5" w14:textId="1CCE3084" w:rsidR="002D3067" w:rsidRPr="007C7DC5" w:rsidRDefault="00BF08D4" w:rsidP="00BF08D4">
      <w:pPr>
        <w:tabs>
          <w:tab w:val="left" w:pos="1087"/>
        </w:tabs>
        <w:ind w:firstLine="0"/>
        <w:rPr>
          <w:rFonts w:asciiTheme="majorBidi" w:hAnsiTheme="majorBidi" w:cstheme="majorBidi"/>
        </w:rPr>
      </w:pPr>
      <w:r>
        <w:t>T</w:t>
      </w:r>
      <w:r w:rsidRPr="00BF08D4">
        <w:t xml:space="preserve">he proposed model distinguishes between instances of interacting, where individuals engage face-to-face, and instances of acting, where individuals work independently. Project meetings primarily served for routine communication of project goals and parametric input, denoted as "experience" sharing, lacking extensive discussion or knowledge exchange. However, these meetings were crucial for participants to align their efforts and occasionally address unexpected challenges through ad hoc problem-solving. The right side of the model illustrates how participants contribute individually to task achievement based on their understanding of others' roles and their representation of the collective task. This dual process forms an iterative cycle wherein interaction provides grounding for individual contributions and, reciprocally, individual actions shape the overall system. The model depicts project </w:t>
      </w:r>
      <w:r w:rsidRPr="00BF08D4">
        <w:lastRenderedPageBreak/>
        <w:t>work as an iterative interplay between interaction and action</w:t>
      </w:r>
      <w:r w:rsidR="007C7DC5">
        <w:t>.</w:t>
      </w:r>
      <w:r w:rsidRPr="00BF08D4">
        <w:t xml:space="preserve"> This object enables </w:t>
      </w:r>
      <w:r w:rsidR="007C7DC5">
        <w:t xml:space="preserve">a </w:t>
      </w:r>
      <w:r w:rsidRPr="00BF08D4">
        <w:t>dynamic interplay between individualized knowledge and explicitly articulated social knowledge, showcasing the intricate dynamics of project wor</w:t>
      </w:r>
      <w:r w:rsidR="007C7DC5">
        <w:t>k</w:t>
      </w:r>
      <w:r w:rsidRPr="00BF08D4">
        <w:t>.</w:t>
      </w:r>
      <w:r w:rsidR="007C7DC5">
        <w:t xml:space="preserve"> To create this method, a study was conducted. In this </w:t>
      </w:r>
      <w:r w:rsidR="007C7DC5" w:rsidRPr="007C7DC5">
        <w:rPr>
          <w:rFonts w:asciiTheme="majorBidi" w:hAnsiTheme="majorBidi" w:cstheme="majorBidi"/>
        </w:rPr>
        <w:t>study</w:t>
      </w:r>
      <w:r w:rsidR="007C7DC5">
        <w:rPr>
          <w:rFonts w:asciiTheme="majorBidi" w:hAnsiTheme="majorBidi" w:cstheme="majorBidi"/>
        </w:rPr>
        <w:t>,</w:t>
      </w:r>
      <w:r w:rsidR="007C7DC5" w:rsidRPr="007C7DC5">
        <w:rPr>
          <w:rFonts w:asciiTheme="majorBidi" w:hAnsiTheme="majorBidi" w:cstheme="majorBidi"/>
        </w:rPr>
        <w:t xml:space="preserve"> </w:t>
      </w:r>
      <w:r w:rsidR="007C7DC5" w:rsidRPr="007C7DC5">
        <w:rPr>
          <w:rFonts w:asciiTheme="majorBidi" w:hAnsiTheme="majorBidi" w:cstheme="majorBidi"/>
          <w:color w:val="0F0F0F"/>
        </w:rPr>
        <w:t>t</w:t>
      </w:r>
      <w:r w:rsidR="007C7DC5" w:rsidRPr="007C7DC5">
        <w:rPr>
          <w:rFonts w:asciiTheme="majorBidi" w:hAnsiTheme="majorBidi" w:cstheme="majorBidi"/>
          <w:color w:val="0F0F0F"/>
        </w:rPr>
        <w:t>he focus was on identifying the character of project work, member interactions, and the significance of individual work, goals, and knowledge sharing. The resulting case story was compared to existing theories, refined through additional observations and discussions, and validated through feedback from project members and top managers.</w:t>
      </w:r>
    </w:p>
    <w:p w14:paraId="6DBCD87D" w14:textId="34CA36DA" w:rsidR="00C66713" w:rsidRDefault="00C66713" w:rsidP="00C66713"/>
    <w:p w14:paraId="68A95A17" w14:textId="6AD0B7B2" w:rsidR="00C66713" w:rsidRDefault="007C7DC5" w:rsidP="00C66713">
      <w:r>
        <w:rPr>
          <w:rFonts w:asciiTheme="majorBidi" w:hAnsiTheme="majorBidi" w:cstheme="majorBidi"/>
          <w:noProof/>
          <w14:ligatures w14:val="standardContextual"/>
        </w:rPr>
        <w:drawing>
          <wp:anchor distT="0" distB="0" distL="114300" distR="114300" simplePos="0" relativeHeight="251664384" behindDoc="0" locked="0" layoutInCell="1" allowOverlap="1" wp14:anchorId="1BDC3786" wp14:editId="7D2DD3A6">
            <wp:simplePos x="0" y="0"/>
            <wp:positionH relativeFrom="column">
              <wp:posOffset>1232463</wp:posOffset>
            </wp:positionH>
            <wp:positionV relativeFrom="paragraph">
              <wp:posOffset>120015</wp:posOffset>
            </wp:positionV>
            <wp:extent cx="3157220" cy="1520190"/>
            <wp:effectExtent l="0" t="0" r="5080" b="3810"/>
            <wp:wrapSquare wrapText="bothSides"/>
            <wp:docPr id="234048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48306" name="Picture 234048306"/>
                    <pic:cNvPicPr/>
                  </pic:nvPicPr>
                  <pic:blipFill>
                    <a:blip r:embed="rId9">
                      <a:extLst>
                        <a:ext uri="{28A0092B-C50C-407E-A947-70E740481C1C}">
                          <a14:useLocalDpi xmlns:a14="http://schemas.microsoft.com/office/drawing/2010/main" val="0"/>
                        </a:ext>
                      </a:extLst>
                    </a:blip>
                    <a:stretch>
                      <a:fillRect/>
                    </a:stretch>
                  </pic:blipFill>
                  <pic:spPr>
                    <a:xfrm>
                      <a:off x="0" y="0"/>
                      <a:ext cx="3157220" cy="15201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0FF06EE9" wp14:editId="2D3D976B">
                <wp:simplePos x="0" y="0"/>
                <wp:positionH relativeFrom="column">
                  <wp:posOffset>1983920</wp:posOffset>
                </wp:positionH>
                <wp:positionV relativeFrom="paragraph">
                  <wp:posOffset>0</wp:posOffset>
                </wp:positionV>
                <wp:extent cx="1699260" cy="224155"/>
                <wp:effectExtent l="0" t="0" r="0" b="4445"/>
                <wp:wrapSquare wrapText="bothSides"/>
                <wp:docPr id="1738937791" name="Text Box 1"/>
                <wp:cNvGraphicFramePr/>
                <a:graphic xmlns:a="http://schemas.openxmlformats.org/drawingml/2006/main">
                  <a:graphicData uri="http://schemas.microsoft.com/office/word/2010/wordprocessingShape">
                    <wps:wsp>
                      <wps:cNvSpPr txBox="1"/>
                      <wps:spPr>
                        <a:xfrm>
                          <a:off x="0" y="0"/>
                          <a:ext cx="1699260" cy="224155"/>
                        </a:xfrm>
                        <a:prstGeom prst="rect">
                          <a:avLst/>
                        </a:prstGeom>
                        <a:solidFill>
                          <a:prstClr val="white"/>
                        </a:solidFill>
                        <a:ln>
                          <a:noFill/>
                        </a:ln>
                      </wps:spPr>
                      <wps:txbx>
                        <w:txbxContent>
                          <w:p w14:paraId="0F6CA282" w14:textId="22E0D3FF" w:rsidR="007C7DC5" w:rsidRPr="007C7DC5" w:rsidRDefault="007C7DC5" w:rsidP="007C7DC5">
                            <w:pPr>
                              <w:pStyle w:val="Caption"/>
                              <w:rPr>
                                <w:rFonts w:asciiTheme="majorBidi" w:hAnsiTheme="majorBidi" w:cstheme="majorBidi"/>
                                <w:noProof/>
                                <w:color w:val="auto"/>
                                <w:sz w:val="20"/>
                                <w:szCs w:val="20"/>
                              </w:rPr>
                            </w:pPr>
                            <w:r w:rsidRPr="007C7DC5">
                              <w:rPr>
                                <w:b/>
                                <w:bCs/>
                                <w:i w:val="0"/>
                                <w:iCs w:val="0"/>
                                <w:color w:val="auto"/>
                                <w:sz w:val="20"/>
                                <w:szCs w:val="20"/>
                              </w:rPr>
                              <w:t>Table 3.</w:t>
                            </w:r>
                            <w:r w:rsidRPr="007C7DC5">
                              <w:rPr>
                                <w:color w:val="auto"/>
                              </w:rPr>
                              <w:t xml:space="preserve"> </w:t>
                            </w:r>
                            <w:r w:rsidRPr="007C7DC5">
                              <w:rPr>
                                <w:i w:val="0"/>
                                <w:iCs w:val="0"/>
                                <w:color w:val="auto"/>
                                <w:sz w:val="20"/>
                                <w:szCs w:val="20"/>
                              </w:rPr>
                              <w:t>The Iterative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06EE9" id="_x0000_s1028" type="#_x0000_t202" style="position:absolute;left:0;text-align:left;margin-left:156.2pt;margin-top:0;width:133.8pt;height:1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mdHGwIAAEIEAAAOAAAAZHJzL2Uyb0RvYy54bWysU01v2zAMvQ/YfxB0X5wEa7AacYosRYYB&#10;QVsgHXpWZCkWIIsapcTufv0ofyRbt9Owi0yLFMn3Hrm8a2vLzgqDAVfw2WTKmXISSuOOBf/2vP3w&#10;ibMQhSuFBacK/qoCv1u9f7dsfK7mUIEtFTJK4kLe+IJXMfo8y4KsVC3CBLxy5NSAtYj0i8esRNFQ&#10;9tpm8+l0kTWApUeQKgS6ve+dfNXl11rJ+Kh1UJHZglNvsTuxOw/pzFZLkR9R+MrIoQ3xD13Uwjgq&#10;ekl1L6JgJzR/pKqNRAig40RCnYHWRqoOA6GZTd+g2VfCqw4LkRP8habw/9LKh/PePyGL7WdoScBE&#10;SONDHugy4Wk11ulLnTLyE4WvF9pUG5lMjxa3t/MFuST55vOPs5ublCa7vvYY4hcFNUtGwZFk6dgS&#10;512IfegYkooFsKbcGmvTT3JsLLKzIAmbykQ1JP8tyroU6yC96hOmm+wKJVmxPbTMlNTkCPMA5Suh&#10;R+gHI3i5NVRvJ0J8EkiTQKhouuMjHdpCU3AYLM4qwB9/u0/xJBB5OWtosgoevp8EKs7sV0fSpTEc&#10;DRyNw2i4U70BQjqjvfGyM+kBRjuaGqF+oaFfpyrkEk5SrYLH0dzEfr5paaRar7sgGjYv4s7tvUyp&#10;R16f2xeBflAlkp4PMM6cyN+I08f2LK9PEbTplEu89iwOdNOgdtoPS5U24df/Luq6+qufAAAA//8D&#10;AFBLAwQUAAYACAAAACEAFVlisd0AAAAHAQAADwAAAGRycy9kb3ducmV2LnhtbEyPQW/CMAyF75P2&#10;HyJP2mUaKWUg1DVFG2y37QBDnENj2orGqZKUln8/7zRutt/T8/fy1WhbcUEfGkcKppMEBFLpTEOV&#10;gv3P5/MSRIiajG4doYIrBlgV93e5zowbaIuXXawEh1DItII6xi6TMpQ1Wh0mrkNi7eS81ZFXX0nj&#10;9cDhtpVpkiyk1Q3xh1p3uK6xPO96q2Cx8f2wpfXTZv/xpb+7Kj28Xw9KPT6Mb68gIo7x3wx/+IwO&#10;BTMdXU8miFbBbJq+sFUBN2J5vkx4OPJ9PgNZ5PKWv/gFAAD//wMAUEsBAi0AFAAGAAgAAAAhALaD&#10;OJL+AAAA4QEAABMAAAAAAAAAAAAAAAAAAAAAAFtDb250ZW50X1R5cGVzXS54bWxQSwECLQAUAAYA&#10;CAAAACEAOP0h/9YAAACUAQAACwAAAAAAAAAAAAAAAAAvAQAAX3JlbHMvLnJlbHNQSwECLQAUAAYA&#10;CAAAACEAuCpnRxsCAABCBAAADgAAAAAAAAAAAAAAAAAuAgAAZHJzL2Uyb0RvYy54bWxQSwECLQAU&#10;AAYACAAAACEAFVlisd0AAAAHAQAADwAAAAAAAAAAAAAAAAB1BAAAZHJzL2Rvd25yZXYueG1sUEsF&#10;BgAAAAAEAAQA8wAAAH8FAAAAAA==&#10;" stroked="f">
                <v:textbox inset="0,0,0,0">
                  <w:txbxContent>
                    <w:p w14:paraId="0F6CA282" w14:textId="22E0D3FF" w:rsidR="007C7DC5" w:rsidRPr="007C7DC5" w:rsidRDefault="007C7DC5" w:rsidP="007C7DC5">
                      <w:pPr>
                        <w:pStyle w:val="Caption"/>
                        <w:rPr>
                          <w:rFonts w:asciiTheme="majorBidi" w:hAnsiTheme="majorBidi" w:cstheme="majorBidi"/>
                          <w:noProof/>
                          <w:color w:val="auto"/>
                          <w:sz w:val="20"/>
                          <w:szCs w:val="20"/>
                        </w:rPr>
                      </w:pPr>
                      <w:r w:rsidRPr="007C7DC5">
                        <w:rPr>
                          <w:b/>
                          <w:bCs/>
                          <w:i w:val="0"/>
                          <w:iCs w:val="0"/>
                          <w:color w:val="auto"/>
                          <w:sz w:val="20"/>
                          <w:szCs w:val="20"/>
                        </w:rPr>
                        <w:t>Table 3.</w:t>
                      </w:r>
                      <w:r w:rsidRPr="007C7DC5">
                        <w:rPr>
                          <w:color w:val="auto"/>
                        </w:rPr>
                        <w:t xml:space="preserve"> </w:t>
                      </w:r>
                      <w:r w:rsidRPr="007C7DC5">
                        <w:rPr>
                          <w:i w:val="0"/>
                          <w:iCs w:val="0"/>
                          <w:color w:val="auto"/>
                          <w:sz w:val="20"/>
                          <w:szCs w:val="20"/>
                        </w:rPr>
                        <w:t>The Iterative Model.</w:t>
                      </w:r>
                    </w:p>
                  </w:txbxContent>
                </v:textbox>
                <w10:wrap type="square"/>
              </v:shape>
            </w:pict>
          </mc:Fallback>
        </mc:AlternateContent>
      </w:r>
    </w:p>
    <w:p w14:paraId="383E23F2" w14:textId="1FC40830" w:rsidR="00C66713" w:rsidRDefault="00C66713" w:rsidP="00C66713"/>
    <w:p w14:paraId="6874A9E0" w14:textId="78E64AEF" w:rsidR="00C66713" w:rsidRDefault="0062148B" w:rsidP="0062148B">
      <w:pPr>
        <w:tabs>
          <w:tab w:val="left" w:pos="1644"/>
        </w:tabs>
      </w:pPr>
      <w:r>
        <w:tab/>
      </w:r>
    </w:p>
    <w:p w14:paraId="1BDB0C84" w14:textId="50017A44" w:rsidR="00C66713" w:rsidRDefault="00C66713" w:rsidP="00C66713"/>
    <w:p w14:paraId="5388A2AF" w14:textId="77777777" w:rsidR="00C66713" w:rsidRDefault="00C66713" w:rsidP="00C66713"/>
    <w:p w14:paraId="1946CA14" w14:textId="77777777" w:rsidR="00C66713" w:rsidRDefault="00C66713" w:rsidP="00C66713"/>
    <w:p w14:paraId="185B338A" w14:textId="310BD878" w:rsidR="00C66713" w:rsidRDefault="00C66713" w:rsidP="00C66713"/>
    <w:p w14:paraId="6E64DDE4" w14:textId="77777777" w:rsidR="00C66713" w:rsidRDefault="00C66713" w:rsidP="00C66713"/>
    <w:p w14:paraId="7F3E5312" w14:textId="0B5B6299" w:rsidR="00C66713" w:rsidRDefault="00C66713" w:rsidP="00C66713"/>
    <w:p w14:paraId="55CD52DA" w14:textId="77777777" w:rsidR="007C7DC5" w:rsidRDefault="007C7DC5" w:rsidP="00C66713"/>
    <w:p w14:paraId="69C13F11" w14:textId="77777777" w:rsidR="007C7DC5" w:rsidRDefault="007C7DC5" w:rsidP="00C66713"/>
    <w:p w14:paraId="70A4B1FD" w14:textId="77777777" w:rsidR="007C7DC5" w:rsidRDefault="007C7DC5" w:rsidP="00C66713"/>
    <w:p w14:paraId="220BC813" w14:textId="45A80FE3" w:rsidR="007C7DC5" w:rsidRDefault="007C7DC5" w:rsidP="00C66713"/>
    <w:p w14:paraId="3F3359F9" w14:textId="113E8647" w:rsidR="00C66713" w:rsidRDefault="00C66713" w:rsidP="00C66713">
      <w:pPr>
        <w:ind w:firstLine="0"/>
        <w:rPr>
          <w:b/>
        </w:rPr>
      </w:pPr>
    </w:p>
    <w:p w14:paraId="5B575204" w14:textId="77777777" w:rsidR="00C66713" w:rsidRDefault="00C66713" w:rsidP="00C66713">
      <w:pPr>
        <w:ind w:firstLine="0"/>
        <w:rPr>
          <w:b/>
        </w:rPr>
      </w:pPr>
    </w:p>
    <w:p w14:paraId="2840EA0D" w14:textId="5ED8B38E" w:rsidR="00C66713" w:rsidRDefault="00C66713" w:rsidP="00C66713"/>
    <w:p w14:paraId="3A6576F5" w14:textId="77777777" w:rsidR="00C66713" w:rsidRDefault="00C66713" w:rsidP="00C66713"/>
    <w:p w14:paraId="232DE7F4" w14:textId="77777777" w:rsidR="00C66713" w:rsidRDefault="00C66713" w:rsidP="00C66713"/>
    <w:p w14:paraId="2A78C2FB" w14:textId="42E9DA4B" w:rsidR="00C66713" w:rsidRDefault="00C66713" w:rsidP="00C66713"/>
    <w:p w14:paraId="379E8A49" w14:textId="77777777" w:rsidR="00C66713" w:rsidRDefault="00C66713" w:rsidP="00C66713"/>
    <w:p w14:paraId="25377834" w14:textId="3B1F29FE" w:rsidR="00C66713" w:rsidRDefault="00C66713" w:rsidP="00C66713"/>
    <w:p w14:paraId="3334857D" w14:textId="60907EAF" w:rsidR="00C66713" w:rsidRDefault="00C66713" w:rsidP="00C66713"/>
    <w:p w14:paraId="5BDE6E20" w14:textId="2406221D" w:rsidR="00C66713" w:rsidRDefault="00C66713" w:rsidP="00C66713"/>
    <w:p w14:paraId="7DCE1419" w14:textId="71DA8A48" w:rsidR="00C66713" w:rsidRDefault="00C66713" w:rsidP="00C66713"/>
    <w:p w14:paraId="45270D1C" w14:textId="32EEA8E3" w:rsidR="00C66713" w:rsidRDefault="00C66713" w:rsidP="00C66713"/>
    <w:p w14:paraId="4BB330FA" w14:textId="0EB36101" w:rsidR="00C66713" w:rsidRDefault="00C66713" w:rsidP="00C66713"/>
    <w:p w14:paraId="7E820428" w14:textId="77777777" w:rsidR="00C66713" w:rsidRDefault="00C66713" w:rsidP="00C66713"/>
    <w:p w14:paraId="11283853" w14:textId="5E909736" w:rsidR="00C66713" w:rsidRDefault="0006243D" w:rsidP="0006243D">
      <w:pPr>
        <w:tabs>
          <w:tab w:val="left" w:pos="5814"/>
        </w:tabs>
      </w:pPr>
      <w:r>
        <w:tab/>
      </w:r>
    </w:p>
    <w:p w14:paraId="205641CF" w14:textId="77777777" w:rsidR="00C66713" w:rsidRDefault="00C66713" w:rsidP="00C66713"/>
    <w:p w14:paraId="0B13DCBC" w14:textId="77777777" w:rsidR="00C66713" w:rsidRPr="00C66713" w:rsidRDefault="00C66713" w:rsidP="00C66713"/>
    <w:tbl>
      <w:tblPr>
        <w:tblW w:w="6885" w:type="dxa"/>
        <w:jc w:val="center"/>
        <w:tblLayout w:type="fixed"/>
        <w:tblCellMar>
          <w:left w:w="70" w:type="dxa"/>
          <w:right w:w="70" w:type="dxa"/>
        </w:tblCellMar>
        <w:tblLook w:val="04A0" w:firstRow="1" w:lastRow="0" w:firstColumn="1" w:lastColumn="0" w:noHBand="0" w:noVBand="1"/>
      </w:tblPr>
      <w:tblGrid>
        <w:gridCol w:w="1691"/>
        <w:gridCol w:w="3442"/>
        <w:gridCol w:w="1752"/>
      </w:tblGrid>
      <w:tr w:rsidR="00B030D7" w14:paraId="4C83FCB1" w14:textId="77777777" w:rsidTr="00B030D7">
        <w:trPr>
          <w:jc w:val="center"/>
        </w:trPr>
        <w:tc>
          <w:tcPr>
            <w:tcW w:w="1664" w:type="dxa"/>
            <w:tcBorders>
              <w:top w:val="single" w:sz="12" w:space="0" w:color="000000"/>
              <w:left w:val="nil"/>
              <w:bottom w:val="single" w:sz="6" w:space="0" w:color="000000"/>
              <w:right w:val="nil"/>
            </w:tcBorders>
            <w:hideMark/>
          </w:tcPr>
          <w:p w14:paraId="3D76E2BA" w14:textId="77777777" w:rsidR="00B030D7" w:rsidRDefault="00B030D7">
            <w:pPr>
              <w:ind w:firstLine="0"/>
              <w:jc w:val="left"/>
              <w:rPr>
                <w:sz w:val="18"/>
                <w:szCs w:val="18"/>
              </w:rPr>
            </w:pPr>
            <w:r>
              <w:rPr>
                <w:sz w:val="18"/>
                <w:szCs w:val="18"/>
              </w:rPr>
              <w:t>Heading level</w:t>
            </w:r>
          </w:p>
        </w:tc>
        <w:tc>
          <w:tcPr>
            <w:tcW w:w="3387" w:type="dxa"/>
            <w:tcBorders>
              <w:top w:val="single" w:sz="12" w:space="0" w:color="000000"/>
              <w:left w:val="nil"/>
              <w:bottom w:val="single" w:sz="6" w:space="0" w:color="000000"/>
              <w:right w:val="nil"/>
            </w:tcBorders>
            <w:hideMark/>
          </w:tcPr>
          <w:p w14:paraId="14E4D536" w14:textId="77777777" w:rsidR="00B030D7" w:rsidRDefault="00B030D7">
            <w:pPr>
              <w:ind w:firstLine="0"/>
              <w:jc w:val="left"/>
              <w:rPr>
                <w:sz w:val="18"/>
                <w:szCs w:val="18"/>
              </w:rPr>
            </w:pPr>
            <w:r>
              <w:rPr>
                <w:sz w:val="18"/>
                <w:szCs w:val="18"/>
              </w:rPr>
              <w:t>Example</w:t>
            </w:r>
          </w:p>
        </w:tc>
        <w:tc>
          <w:tcPr>
            <w:tcW w:w="1724" w:type="dxa"/>
            <w:tcBorders>
              <w:top w:val="single" w:sz="12" w:space="0" w:color="000000"/>
              <w:left w:val="nil"/>
              <w:bottom w:val="single" w:sz="6" w:space="0" w:color="000000"/>
              <w:right w:val="nil"/>
            </w:tcBorders>
            <w:hideMark/>
          </w:tcPr>
          <w:p w14:paraId="29D431B7" w14:textId="77777777" w:rsidR="00B030D7" w:rsidRDefault="00B030D7">
            <w:pPr>
              <w:ind w:firstLine="0"/>
              <w:jc w:val="left"/>
              <w:rPr>
                <w:sz w:val="18"/>
                <w:szCs w:val="18"/>
              </w:rPr>
            </w:pPr>
            <w:r>
              <w:rPr>
                <w:sz w:val="18"/>
                <w:szCs w:val="18"/>
              </w:rPr>
              <w:t>Font size and style</w:t>
            </w:r>
          </w:p>
        </w:tc>
      </w:tr>
      <w:tr w:rsidR="00B030D7" w14:paraId="2D72E114" w14:textId="77777777" w:rsidTr="00B030D7">
        <w:trPr>
          <w:trHeight w:val="284"/>
          <w:jc w:val="center"/>
        </w:trPr>
        <w:tc>
          <w:tcPr>
            <w:tcW w:w="1664" w:type="dxa"/>
            <w:vAlign w:val="center"/>
            <w:hideMark/>
          </w:tcPr>
          <w:p w14:paraId="7E81E984" w14:textId="77777777" w:rsidR="00B030D7" w:rsidRDefault="00B030D7">
            <w:pPr>
              <w:ind w:firstLine="0"/>
              <w:jc w:val="left"/>
              <w:rPr>
                <w:sz w:val="18"/>
                <w:szCs w:val="18"/>
              </w:rPr>
            </w:pPr>
            <w:r>
              <w:rPr>
                <w:sz w:val="18"/>
                <w:szCs w:val="18"/>
              </w:rPr>
              <w:t>Title (centered)</w:t>
            </w:r>
          </w:p>
        </w:tc>
        <w:tc>
          <w:tcPr>
            <w:tcW w:w="3387" w:type="dxa"/>
            <w:vAlign w:val="center"/>
            <w:hideMark/>
          </w:tcPr>
          <w:p w14:paraId="58E85746" w14:textId="77777777" w:rsidR="00B030D7" w:rsidRDefault="00B030D7">
            <w:pPr>
              <w:ind w:firstLine="0"/>
              <w:jc w:val="left"/>
              <w:rPr>
                <w:sz w:val="18"/>
                <w:szCs w:val="18"/>
              </w:rPr>
            </w:pPr>
            <w:r>
              <w:rPr>
                <w:b/>
                <w:bCs/>
                <w:sz w:val="28"/>
                <w:szCs w:val="25"/>
              </w:rPr>
              <w:t>Lecture Notes</w:t>
            </w:r>
          </w:p>
        </w:tc>
        <w:tc>
          <w:tcPr>
            <w:tcW w:w="1724" w:type="dxa"/>
            <w:vAlign w:val="center"/>
            <w:hideMark/>
          </w:tcPr>
          <w:p w14:paraId="64690F0A" w14:textId="77777777" w:rsidR="00B030D7" w:rsidRDefault="00B030D7">
            <w:pPr>
              <w:ind w:firstLine="0"/>
              <w:jc w:val="left"/>
              <w:rPr>
                <w:sz w:val="18"/>
                <w:szCs w:val="18"/>
              </w:rPr>
            </w:pPr>
            <w:r>
              <w:rPr>
                <w:sz w:val="18"/>
                <w:szCs w:val="18"/>
              </w:rPr>
              <w:t xml:space="preserve">14 </w:t>
            </w:r>
            <w:proofErr w:type="gramStart"/>
            <w:r>
              <w:rPr>
                <w:sz w:val="18"/>
                <w:szCs w:val="18"/>
              </w:rPr>
              <w:t>point</w:t>
            </w:r>
            <w:proofErr w:type="gramEnd"/>
            <w:r>
              <w:rPr>
                <w:sz w:val="18"/>
                <w:szCs w:val="18"/>
              </w:rPr>
              <w:t>, bold</w:t>
            </w:r>
          </w:p>
        </w:tc>
      </w:tr>
      <w:tr w:rsidR="00B030D7" w14:paraId="2DB946F5" w14:textId="77777777" w:rsidTr="00B030D7">
        <w:trPr>
          <w:trHeight w:val="284"/>
          <w:jc w:val="center"/>
        </w:trPr>
        <w:tc>
          <w:tcPr>
            <w:tcW w:w="1664" w:type="dxa"/>
            <w:vAlign w:val="center"/>
            <w:hideMark/>
          </w:tcPr>
          <w:p w14:paraId="2B318C11" w14:textId="77777777" w:rsidR="00B030D7" w:rsidRDefault="00B030D7">
            <w:pPr>
              <w:ind w:firstLine="0"/>
              <w:jc w:val="left"/>
              <w:rPr>
                <w:sz w:val="18"/>
                <w:szCs w:val="18"/>
              </w:rPr>
            </w:pPr>
            <w:r>
              <w:rPr>
                <w:sz w:val="18"/>
                <w:szCs w:val="18"/>
              </w:rPr>
              <w:t>1</w:t>
            </w:r>
            <w:r>
              <w:rPr>
                <w:sz w:val="18"/>
                <w:szCs w:val="18"/>
                <w:vertAlign w:val="superscript"/>
              </w:rPr>
              <w:t>st</w:t>
            </w:r>
            <w:r>
              <w:rPr>
                <w:sz w:val="18"/>
                <w:szCs w:val="18"/>
              </w:rPr>
              <w:t>-level heading</w:t>
            </w:r>
          </w:p>
        </w:tc>
        <w:tc>
          <w:tcPr>
            <w:tcW w:w="3387" w:type="dxa"/>
            <w:vAlign w:val="center"/>
            <w:hideMark/>
          </w:tcPr>
          <w:p w14:paraId="26D72CD0" w14:textId="77777777" w:rsidR="00B030D7" w:rsidRDefault="00B030D7">
            <w:pPr>
              <w:ind w:firstLine="0"/>
              <w:jc w:val="left"/>
              <w:rPr>
                <w:sz w:val="18"/>
                <w:szCs w:val="18"/>
              </w:rPr>
            </w:pPr>
            <w:r>
              <w:rPr>
                <w:b/>
                <w:bCs/>
                <w:sz w:val="24"/>
                <w:szCs w:val="21"/>
              </w:rPr>
              <w:t>1 Introduction</w:t>
            </w:r>
          </w:p>
        </w:tc>
        <w:tc>
          <w:tcPr>
            <w:tcW w:w="1724" w:type="dxa"/>
            <w:vAlign w:val="center"/>
            <w:hideMark/>
          </w:tcPr>
          <w:p w14:paraId="27DEE9BA" w14:textId="77777777" w:rsidR="00B030D7" w:rsidRDefault="00B030D7">
            <w:pPr>
              <w:ind w:firstLine="0"/>
              <w:jc w:val="left"/>
              <w:rPr>
                <w:sz w:val="18"/>
                <w:szCs w:val="18"/>
              </w:rPr>
            </w:pPr>
            <w:r>
              <w:rPr>
                <w:sz w:val="18"/>
                <w:szCs w:val="18"/>
              </w:rPr>
              <w:t xml:space="preserve">12 </w:t>
            </w:r>
            <w:proofErr w:type="gramStart"/>
            <w:r>
              <w:rPr>
                <w:sz w:val="18"/>
                <w:szCs w:val="18"/>
              </w:rPr>
              <w:t>point</w:t>
            </w:r>
            <w:proofErr w:type="gramEnd"/>
            <w:r>
              <w:rPr>
                <w:sz w:val="18"/>
                <w:szCs w:val="18"/>
              </w:rPr>
              <w:t>, bold</w:t>
            </w:r>
          </w:p>
        </w:tc>
      </w:tr>
      <w:tr w:rsidR="00B030D7" w14:paraId="489F4EED" w14:textId="77777777" w:rsidTr="00B030D7">
        <w:trPr>
          <w:trHeight w:val="284"/>
          <w:jc w:val="center"/>
        </w:trPr>
        <w:tc>
          <w:tcPr>
            <w:tcW w:w="1664" w:type="dxa"/>
            <w:vAlign w:val="center"/>
            <w:hideMark/>
          </w:tcPr>
          <w:p w14:paraId="37E3FC4C" w14:textId="77777777" w:rsidR="00B030D7" w:rsidRDefault="00B030D7">
            <w:pPr>
              <w:ind w:firstLine="0"/>
              <w:jc w:val="left"/>
              <w:rPr>
                <w:sz w:val="18"/>
                <w:szCs w:val="18"/>
              </w:rPr>
            </w:pPr>
            <w:r>
              <w:rPr>
                <w:sz w:val="18"/>
                <w:szCs w:val="18"/>
              </w:rPr>
              <w:t>2</w:t>
            </w:r>
            <w:r>
              <w:rPr>
                <w:sz w:val="18"/>
                <w:szCs w:val="18"/>
                <w:vertAlign w:val="superscript"/>
              </w:rPr>
              <w:t>nd</w:t>
            </w:r>
            <w:r>
              <w:rPr>
                <w:sz w:val="18"/>
                <w:szCs w:val="18"/>
              </w:rPr>
              <w:t>-level heading</w:t>
            </w:r>
          </w:p>
        </w:tc>
        <w:tc>
          <w:tcPr>
            <w:tcW w:w="3387" w:type="dxa"/>
            <w:vAlign w:val="center"/>
            <w:hideMark/>
          </w:tcPr>
          <w:p w14:paraId="4052BA8A" w14:textId="77777777" w:rsidR="00B030D7" w:rsidRDefault="00B030D7">
            <w:pPr>
              <w:ind w:firstLine="0"/>
              <w:jc w:val="left"/>
              <w:rPr>
                <w:sz w:val="18"/>
                <w:szCs w:val="18"/>
              </w:rPr>
            </w:pPr>
            <w:r>
              <w:rPr>
                <w:b/>
                <w:bCs/>
                <w:szCs w:val="18"/>
              </w:rPr>
              <w:t>2.1 Printing Area</w:t>
            </w:r>
          </w:p>
        </w:tc>
        <w:tc>
          <w:tcPr>
            <w:tcW w:w="1724" w:type="dxa"/>
            <w:vAlign w:val="center"/>
            <w:hideMark/>
          </w:tcPr>
          <w:p w14:paraId="40CB0C2F" w14:textId="77777777" w:rsidR="00B030D7" w:rsidRDefault="00B030D7">
            <w:pPr>
              <w:ind w:firstLine="0"/>
              <w:jc w:val="left"/>
              <w:rPr>
                <w:sz w:val="18"/>
                <w:szCs w:val="18"/>
              </w:rPr>
            </w:pPr>
            <w:r>
              <w:rPr>
                <w:sz w:val="18"/>
                <w:szCs w:val="18"/>
              </w:rPr>
              <w:t xml:space="preserve">10 </w:t>
            </w:r>
            <w:proofErr w:type="gramStart"/>
            <w:r>
              <w:rPr>
                <w:sz w:val="18"/>
                <w:szCs w:val="18"/>
              </w:rPr>
              <w:t>point</w:t>
            </w:r>
            <w:proofErr w:type="gramEnd"/>
            <w:r>
              <w:rPr>
                <w:sz w:val="18"/>
                <w:szCs w:val="18"/>
              </w:rPr>
              <w:t>, bold</w:t>
            </w:r>
          </w:p>
        </w:tc>
      </w:tr>
      <w:tr w:rsidR="00B030D7" w14:paraId="5733C5D0" w14:textId="77777777" w:rsidTr="00B030D7">
        <w:trPr>
          <w:trHeight w:val="284"/>
          <w:jc w:val="center"/>
        </w:trPr>
        <w:tc>
          <w:tcPr>
            <w:tcW w:w="1664" w:type="dxa"/>
            <w:vAlign w:val="center"/>
            <w:hideMark/>
          </w:tcPr>
          <w:p w14:paraId="22A3AA7F" w14:textId="77777777" w:rsidR="00B030D7" w:rsidRDefault="00B030D7">
            <w:pPr>
              <w:ind w:firstLine="0"/>
              <w:jc w:val="left"/>
              <w:rPr>
                <w:sz w:val="18"/>
                <w:szCs w:val="18"/>
              </w:rPr>
            </w:pPr>
            <w:r>
              <w:rPr>
                <w:sz w:val="18"/>
                <w:szCs w:val="18"/>
              </w:rPr>
              <w:t>3</w:t>
            </w:r>
            <w:r>
              <w:rPr>
                <w:sz w:val="18"/>
                <w:szCs w:val="18"/>
                <w:vertAlign w:val="superscript"/>
              </w:rPr>
              <w:t>rd</w:t>
            </w:r>
            <w:r>
              <w:rPr>
                <w:sz w:val="18"/>
                <w:szCs w:val="18"/>
              </w:rPr>
              <w:t>-level heading</w:t>
            </w:r>
          </w:p>
        </w:tc>
        <w:tc>
          <w:tcPr>
            <w:tcW w:w="3387" w:type="dxa"/>
            <w:vAlign w:val="center"/>
            <w:hideMark/>
          </w:tcPr>
          <w:p w14:paraId="7BD0A027" w14:textId="77777777" w:rsidR="00B030D7" w:rsidRDefault="00B030D7">
            <w:pPr>
              <w:ind w:firstLine="0"/>
              <w:jc w:val="left"/>
              <w:rPr>
                <w:sz w:val="18"/>
                <w:szCs w:val="18"/>
              </w:rPr>
            </w:pPr>
            <w:r>
              <w:rPr>
                <w:b/>
                <w:bCs/>
                <w:szCs w:val="18"/>
              </w:rPr>
              <w:t>Run-in Heading in Bold.</w:t>
            </w:r>
            <w:r>
              <w:rPr>
                <w:szCs w:val="18"/>
              </w:rPr>
              <w:t xml:space="preserve"> Text follows</w:t>
            </w:r>
          </w:p>
        </w:tc>
        <w:tc>
          <w:tcPr>
            <w:tcW w:w="1724" w:type="dxa"/>
            <w:vAlign w:val="center"/>
            <w:hideMark/>
          </w:tcPr>
          <w:p w14:paraId="0D9CE617" w14:textId="77777777" w:rsidR="00B030D7" w:rsidRDefault="00B030D7">
            <w:pPr>
              <w:ind w:firstLine="0"/>
              <w:jc w:val="left"/>
              <w:rPr>
                <w:sz w:val="18"/>
                <w:szCs w:val="18"/>
              </w:rPr>
            </w:pPr>
            <w:r>
              <w:rPr>
                <w:sz w:val="18"/>
                <w:szCs w:val="18"/>
              </w:rPr>
              <w:t xml:space="preserve">10 </w:t>
            </w:r>
            <w:proofErr w:type="gramStart"/>
            <w:r>
              <w:rPr>
                <w:sz w:val="18"/>
                <w:szCs w:val="18"/>
              </w:rPr>
              <w:t>point</w:t>
            </w:r>
            <w:proofErr w:type="gramEnd"/>
            <w:r>
              <w:rPr>
                <w:sz w:val="18"/>
                <w:szCs w:val="18"/>
              </w:rPr>
              <w:t>, bold</w:t>
            </w:r>
          </w:p>
        </w:tc>
      </w:tr>
      <w:tr w:rsidR="00B030D7" w14:paraId="32D19B06" w14:textId="77777777" w:rsidTr="00B030D7">
        <w:trPr>
          <w:trHeight w:val="284"/>
          <w:jc w:val="center"/>
        </w:trPr>
        <w:tc>
          <w:tcPr>
            <w:tcW w:w="1664" w:type="dxa"/>
            <w:tcBorders>
              <w:top w:val="nil"/>
              <w:left w:val="nil"/>
              <w:bottom w:val="single" w:sz="12" w:space="0" w:color="000000"/>
              <w:right w:val="nil"/>
            </w:tcBorders>
            <w:vAlign w:val="center"/>
            <w:hideMark/>
          </w:tcPr>
          <w:p w14:paraId="7838A502" w14:textId="77777777" w:rsidR="00B030D7" w:rsidRDefault="00B030D7">
            <w:pPr>
              <w:ind w:firstLine="0"/>
              <w:jc w:val="left"/>
              <w:rPr>
                <w:sz w:val="18"/>
                <w:szCs w:val="18"/>
              </w:rPr>
            </w:pPr>
            <w:r>
              <w:rPr>
                <w:sz w:val="18"/>
                <w:szCs w:val="18"/>
              </w:rPr>
              <w:t>4</w:t>
            </w:r>
            <w:r>
              <w:rPr>
                <w:sz w:val="18"/>
                <w:szCs w:val="18"/>
                <w:vertAlign w:val="superscript"/>
              </w:rPr>
              <w:t>th</w:t>
            </w:r>
            <w:r>
              <w:rPr>
                <w:sz w:val="18"/>
                <w:szCs w:val="18"/>
              </w:rPr>
              <w:t>-level heading</w:t>
            </w:r>
          </w:p>
        </w:tc>
        <w:tc>
          <w:tcPr>
            <w:tcW w:w="3387" w:type="dxa"/>
            <w:tcBorders>
              <w:top w:val="nil"/>
              <w:left w:val="nil"/>
              <w:bottom w:val="single" w:sz="12" w:space="0" w:color="000000"/>
              <w:right w:val="nil"/>
            </w:tcBorders>
            <w:vAlign w:val="center"/>
            <w:hideMark/>
          </w:tcPr>
          <w:p w14:paraId="301F45DF" w14:textId="77777777" w:rsidR="00B030D7" w:rsidRDefault="00B030D7">
            <w:pPr>
              <w:ind w:firstLine="0"/>
              <w:jc w:val="left"/>
              <w:rPr>
                <w:sz w:val="18"/>
                <w:szCs w:val="18"/>
              </w:rPr>
            </w:pPr>
            <w:r>
              <w:rPr>
                <w:i/>
                <w:iCs/>
                <w:szCs w:val="18"/>
              </w:rPr>
              <w:t>Lowest Level Heading.</w:t>
            </w:r>
            <w:r>
              <w:rPr>
                <w:szCs w:val="18"/>
              </w:rPr>
              <w:t xml:space="preserve"> Text follows</w:t>
            </w:r>
          </w:p>
        </w:tc>
        <w:tc>
          <w:tcPr>
            <w:tcW w:w="1724" w:type="dxa"/>
            <w:tcBorders>
              <w:top w:val="nil"/>
              <w:left w:val="nil"/>
              <w:bottom w:val="single" w:sz="12" w:space="0" w:color="000000"/>
              <w:right w:val="nil"/>
            </w:tcBorders>
            <w:vAlign w:val="center"/>
            <w:hideMark/>
          </w:tcPr>
          <w:p w14:paraId="3AC85780" w14:textId="77777777" w:rsidR="00B030D7" w:rsidRDefault="00B030D7">
            <w:pPr>
              <w:ind w:firstLine="0"/>
              <w:jc w:val="left"/>
              <w:rPr>
                <w:sz w:val="18"/>
                <w:szCs w:val="18"/>
              </w:rPr>
            </w:pPr>
            <w:proofErr w:type="gramStart"/>
            <w:r>
              <w:rPr>
                <w:sz w:val="18"/>
                <w:szCs w:val="18"/>
              </w:rPr>
              <w:t>10 point</w:t>
            </w:r>
            <w:proofErr w:type="gramEnd"/>
            <w:r>
              <w:rPr>
                <w:sz w:val="18"/>
                <w:szCs w:val="18"/>
              </w:rPr>
              <w:t>, italic</w:t>
            </w:r>
          </w:p>
        </w:tc>
      </w:tr>
    </w:tbl>
    <w:p w14:paraId="2E3500A2" w14:textId="77777777" w:rsidR="00B030D7" w:rsidRDefault="00B030D7" w:rsidP="00B030D7">
      <w:pPr>
        <w:spacing w:before="240"/>
        <w:ind w:firstLine="0"/>
      </w:pPr>
      <w:r>
        <w:t xml:space="preserve">Displayed equations are centered and set on a separate line. </w:t>
      </w:r>
    </w:p>
    <w:p w14:paraId="42661D52" w14:textId="77777777" w:rsidR="00B030D7" w:rsidRDefault="00B030D7" w:rsidP="00B030D7">
      <w:pPr>
        <w:pStyle w:val="equation"/>
      </w:pPr>
      <w:r>
        <w:rPr>
          <w:i/>
        </w:rPr>
        <w:tab/>
      </w:r>
      <w:bookmarkStart w:id="1" w:name="_Ref467511664"/>
      <w:bookmarkStart w:id="2" w:name="_Ref467511750"/>
      <w:r>
        <w:rPr>
          <w:i/>
        </w:rPr>
        <w:t>x</w:t>
      </w:r>
      <w:r>
        <w:t xml:space="preserve"> + </w:t>
      </w:r>
      <w:r>
        <w:rPr>
          <w:i/>
        </w:rPr>
        <w:t>y</w:t>
      </w:r>
      <w:r>
        <w:t xml:space="preserve"> = </w:t>
      </w:r>
      <w:r>
        <w:rPr>
          <w:i/>
        </w:rPr>
        <w:t>z</w:t>
      </w:r>
      <w:r>
        <w:tab/>
        <w:t>(</w:t>
      </w:r>
      <w:fldSimple w:instr=" SEQ &quot;Equation&quot; \n \* MERGEFORMAT ">
        <w:r>
          <w:rPr>
            <w:noProof/>
          </w:rPr>
          <w:t>1</w:t>
        </w:r>
      </w:fldSimple>
      <w:bookmarkStart w:id="3" w:name="_Ref467511674"/>
      <w:bookmarkEnd w:id="1"/>
      <w:r>
        <w:t>)</w:t>
      </w:r>
      <w:bookmarkEnd w:id="2"/>
      <w:bookmarkEnd w:id="3"/>
    </w:p>
    <w:p w14:paraId="627F9DCA" w14:textId="77777777" w:rsidR="00B030D7" w:rsidRDefault="00B030D7" w:rsidP="00B030D7">
      <w:pPr>
        <w:pStyle w:val="p1a"/>
        <w:tabs>
          <w:tab w:val="left" w:pos="1929"/>
        </w:tabs>
      </w:pPr>
      <w:r>
        <w:t xml:space="preserve">Please try to avoid rasterized images for line-art diagrams and schemas. Whenever possible, use vector graphics instead (see </w:t>
      </w:r>
      <w:r>
        <w:fldChar w:fldCharType="begin"/>
      </w:r>
      <w:r>
        <w:instrText xml:space="preserve"> REF _Ref467515387 \h  \* MERGEFORMAT </w:instrText>
      </w:r>
      <w:r>
        <w:fldChar w:fldCharType="separate"/>
      </w:r>
      <w:r>
        <w:t>Fig. 1</w:t>
      </w:r>
      <w:r>
        <w:fldChar w:fldCharType="end"/>
      </w:r>
      <w:r>
        <w:t>).</w:t>
      </w:r>
    </w:p>
    <w:p w14:paraId="54D547C4" w14:textId="384FCAEB" w:rsidR="00B030D7" w:rsidRDefault="00B030D7" w:rsidP="00B030D7">
      <w:pPr>
        <w:spacing w:before="360"/>
        <w:ind w:left="227" w:hanging="227"/>
      </w:pPr>
      <w:r>
        <w:rPr>
          <w:noProof/>
          <w:lang w:val="de-DE" w:eastAsia="de-DE"/>
        </w:rPr>
        <w:lastRenderedPageBreak/>
        <w:drawing>
          <wp:inline distT="0" distB="0" distL="0" distR="0" wp14:anchorId="11618AE8" wp14:editId="553DA0D4">
            <wp:extent cx="4391025" cy="185737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52F0DF0" w14:textId="77777777" w:rsidR="00B030D7" w:rsidRDefault="00B030D7" w:rsidP="00B030D7">
      <w:pPr>
        <w:pStyle w:val="figurecaption"/>
        <w:jc w:val="both"/>
      </w:pPr>
      <w:bookmarkStart w:id="4" w:name="_Ref467515387"/>
      <w:r>
        <w:rPr>
          <w:b/>
        </w:rPr>
        <w:t xml:space="preserve">Fig. </w:t>
      </w:r>
      <w:r>
        <w:fldChar w:fldCharType="begin"/>
      </w:r>
      <w:r>
        <w:rPr>
          <w:b/>
        </w:rPr>
        <w:instrText xml:space="preserve"> SEQ "Figure" \* MERGEFORMAT </w:instrText>
      </w:r>
      <w:r>
        <w:fldChar w:fldCharType="separate"/>
      </w:r>
      <w:r>
        <w:rPr>
          <w:b/>
          <w:noProof/>
        </w:rPr>
        <w:t>1</w:t>
      </w:r>
      <w:r>
        <w:fldChar w:fldCharType="end"/>
      </w:r>
      <w:bookmarkEnd w:id="4"/>
      <w:r>
        <w:rPr>
          <w:b/>
        </w:rPr>
        <w:t>.</w:t>
      </w:r>
      <w:r>
        <w:t xml:space="preserve"> A figure caption is always placed below the illustration. Short captions are centered, while long ones are justified. The macro button chooses the correct format automatically.</w:t>
      </w:r>
    </w:p>
    <w:p w14:paraId="49365A99" w14:textId="77777777" w:rsidR="00B030D7" w:rsidRDefault="00B030D7" w:rsidP="00B030D7">
      <w:pPr>
        <w:pStyle w:val="p1a"/>
      </w:pPr>
      <w:r>
        <w:t>For citations of references, we prefer the use of square brackets and consecutive numbers. Citations using labels or the author/year convention are also acceptable. The following bibliography provides a sample reference list with entries for journal articles [1], an LNCS chapter [2], a book [3], proceedings without editors [4], as well as a URL [5].</w:t>
      </w:r>
    </w:p>
    <w:p w14:paraId="453E7214" w14:textId="77777777" w:rsidR="00B030D7" w:rsidRDefault="00B030D7" w:rsidP="00B030D7">
      <w:pPr>
        <w:pStyle w:val="acknowlegments"/>
        <w:rPr>
          <w:b/>
          <w:bCs/>
        </w:rPr>
      </w:pPr>
      <w:r>
        <w:rPr>
          <w:rStyle w:val="heading30"/>
        </w:rPr>
        <w:t>Acknowledgments.</w:t>
      </w:r>
      <w:r>
        <w:rPr>
          <w:b/>
          <w:bCs/>
        </w:rPr>
        <w:t xml:space="preserve"> </w:t>
      </w:r>
      <w:r>
        <w:rPr>
          <w:bCs/>
        </w:rPr>
        <w:t>A third level heading in 9-point font size at the end of the paper is used for general acknowledgments, for example: This study was funded by X (grant number Y).</w:t>
      </w:r>
    </w:p>
    <w:p w14:paraId="07AB4295" w14:textId="77777777" w:rsidR="00B030D7" w:rsidRDefault="00B030D7" w:rsidP="00B030D7">
      <w:pPr>
        <w:pStyle w:val="acknowlegments"/>
      </w:pPr>
      <w:r>
        <w:rPr>
          <w:rStyle w:val="heading30"/>
        </w:rPr>
        <w:t>Disclosure of Interests.</w:t>
      </w:r>
      <w:r>
        <w:rPr>
          <w:b/>
          <w:bCs/>
        </w:rPr>
        <w:t xml:space="preserve"> </w:t>
      </w:r>
      <w:r>
        <w:t>It is now necessary to declare any competing interests or to specifically state that the authors have no competing interests. Please place the statement with a third level heading in 9-point font size beneath the (optional) acknowledgments</w:t>
      </w:r>
      <w:r>
        <w:rPr>
          <w:rStyle w:val="FootnoteReference"/>
        </w:rPr>
        <w:footnoteReference w:id="1"/>
      </w:r>
      <w:r>
        <w:t>, for example: The authors have no competing interests to declare that are relevant to the content of this article. Or: Author A has received research grants from Company W. Author B has received a speaker honorarium from Company X and owns stock in Company Y. Author C is a member of committee Z.</w:t>
      </w:r>
    </w:p>
    <w:p w14:paraId="50261563" w14:textId="77777777" w:rsidR="00B030D7" w:rsidRDefault="00B030D7" w:rsidP="00B030D7">
      <w:pPr>
        <w:pStyle w:val="heading1"/>
        <w:numPr>
          <w:ilvl w:val="0"/>
          <w:numId w:val="0"/>
        </w:numPr>
        <w:tabs>
          <w:tab w:val="left" w:pos="720"/>
        </w:tabs>
        <w:ind w:left="567" w:hanging="567"/>
      </w:pPr>
      <w:r>
        <w:t>References</w:t>
      </w:r>
    </w:p>
    <w:p w14:paraId="600F46D6" w14:textId="77777777" w:rsidR="00B030D7" w:rsidRDefault="00B030D7" w:rsidP="00B030D7">
      <w:pPr>
        <w:pStyle w:val="referenceitem"/>
        <w:numPr>
          <w:ilvl w:val="0"/>
          <w:numId w:val="4"/>
        </w:numPr>
      </w:pPr>
      <w:r>
        <w:t xml:space="preserve">Author, F.: Article title. Journal </w:t>
      </w:r>
      <w:r>
        <w:rPr>
          <w:b/>
        </w:rPr>
        <w:t>2</w:t>
      </w:r>
      <w:r>
        <w:t>(5), 99–110 (2016)</w:t>
      </w:r>
    </w:p>
    <w:p w14:paraId="451D71B5" w14:textId="77777777" w:rsidR="00B030D7" w:rsidRDefault="00B030D7" w:rsidP="00B030D7">
      <w:pPr>
        <w:pStyle w:val="referenceitem"/>
        <w:numPr>
          <w:ilvl w:val="0"/>
          <w:numId w:val="4"/>
        </w:numPr>
      </w:pPr>
      <w:r>
        <w:t>Author, F., Author, S.: Title of a proceedings paper. In: Editor, F., Editor, S. (eds.) CONFERENCE 2016, LNCS, vol. 9999, pp. 1–13. Springer, Heidelberg (2016)</w:t>
      </w:r>
    </w:p>
    <w:p w14:paraId="15A01129" w14:textId="77777777" w:rsidR="00B030D7" w:rsidRDefault="00B030D7" w:rsidP="00B030D7">
      <w:pPr>
        <w:pStyle w:val="referenceitem"/>
        <w:numPr>
          <w:ilvl w:val="0"/>
          <w:numId w:val="4"/>
        </w:numPr>
      </w:pPr>
      <w:r>
        <w:t xml:space="preserve">Author, F., Author, S., Author, T.: Book title. 2nd </w:t>
      </w:r>
      <w:proofErr w:type="spellStart"/>
      <w:r>
        <w:t>edn</w:t>
      </w:r>
      <w:proofErr w:type="spellEnd"/>
      <w:r>
        <w:t>. Publisher, Location (1999)</w:t>
      </w:r>
    </w:p>
    <w:p w14:paraId="38BF14A8" w14:textId="77777777" w:rsidR="00B030D7" w:rsidRDefault="00B030D7" w:rsidP="00B030D7">
      <w:pPr>
        <w:pStyle w:val="referenceitem"/>
        <w:numPr>
          <w:ilvl w:val="0"/>
          <w:numId w:val="4"/>
        </w:numPr>
      </w:pPr>
      <w:r>
        <w:t>Author, F.: Contribution title. In: 9th International Proceedings on Proceedings, pp. 1–2. Publisher, Location (2010)</w:t>
      </w:r>
    </w:p>
    <w:p w14:paraId="158844CE" w14:textId="77777777" w:rsidR="00B030D7" w:rsidRDefault="00B030D7" w:rsidP="00B030D7">
      <w:pPr>
        <w:pStyle w:val="referenceitem"/>
        <w:numPr>
          <w:ilvl w:val="0"/>
          <w:numId w:val="4"/>
        </w:numPr>
      </w:pPr>
      <w:r>
        <w:t xml:space="preserve">LNCS Homepage, </w:t>
      </w:r>
      <w:hyperlink r:id="rId11" w:history="1">
        <w:r>
          <w:rPr>
            <w:rStyle w:val="Hyperlink"/>
          </w:rPr>
          <w:t>http://www.springer.com/lncs</w:t>
        </w:r>
      </w:hyperlink>
      <w:r>
        <w:t xml:space="preserve">, last accessed </w:t>
      </w:r>
      <w:proofErr w:type="gramStart"/>
      <w:r>
        <w:t>2023/10/25</w:t>
      </w:r>
      <w:proofErr w:type="gramEnd"/>
    </w:p>
    <w:p w14:paraId="400ABF31" w14:textId="77777777" w:rsidR="005A5391" w:rsidRDefault="005A5391"/>
    <w:sectPr w:rsidR="005A53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EBAAD" w14:textId="77777777" w:rsidR="00C22354" w:rsidRDefault="00C22354" w:rsidP="00B030D7">
      <w:pPr>
        <w:spacing w:line="240" w:lineRule="auto"/>
      </w:pPr>
      <w:r>
        <w:separator/>
      </w:r>
    </w:p>
  </w:endnote>
  <w:endnote w:type="continuationSeparator" w:id="0">
    <w:p w14:paraId="2E61218A" w14:textId="77777777" w:rsidR="00C22354" w:rsidRDefault="00C22354" w:rsidP="00B030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BC8CD" w14:textId="77777777" w:rsidR="00C22354" w:rsidRDefault="00C22354" w:rsidP="00B030D7">
      <w:pPr>
        <w:spacing w:line="240" w:lineRule="auto"/>
      </w:pPr>
      <w:r>
        <w:separator/>
      </w:r>
    </w:p>
  </w:footnote>
  <w:footnote w:type="continuationSeparator" w:id="0">
    <w:p w14:paraId="6ACE4140" w14:textId="77777777" w:rsidR="00C22354" w:rsidRDefault="00C22354" w:rsidP="00B030D7">
      <w:pPr>
        <w:spacing w:line="240" w:lineRule="auto"/>
      </w:pPr>
      <w:r>
        <w:continuationSeparator/>
      </w:r>
    </w:p>
  </w:footnote>
  <w:footnote w:id="1">
    <w:p w14:paraId="27C44929" w14:textId="77777777" w:rsidR="00B030D7" w:rsidRDefault="00B030D7" w:rsidP="00B030D7">
      <w:pPr>
        <w:pStyle w:val="FootnoteText"/>
      </w:pPr>
      <w:r>
        <w:rPr>
          <w:rStyle w:val="FootnoteReference"/>
        </w:rPr>
        <w:footnoteRef/>
      </w:r>
      <w:r>
        <w:t xml:space="preserve"> </w:t>
      </w:r>
      <w:r>
        <w:tab/>
        <w:t xml:space="preserve">If </w:t>
      </w:r>
      <w:proofErr w:type="spellStart"/>
      <w:r>
        <w:t>EquinOCS</w:t>
      </w:r>
      <w:proofErr w:type="spellEnd"/>
      <w:r>
        <w:t>, our proceedings submission system, is used, then the disclaimer can be provided directly in the system.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C507F"/>
    <w:multiLevelType w:val="hybridMultilevel"/>
    <w:tmpl w:val="9C1EBD9A"/>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num w:numId="1" w16cid:durableId="686061472">
    <w:abstractNumId w:val="1"/>
  </w:num>
  <w:num w:numId="2" w16cid:durableId="261570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52317411">
    <w:abstractNumId w:val="2"/>
  </w:num>
  <w:num w:numId="4" w16cid:durableId="158104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11799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0D7"/>
    <w:rsid w:val="0006243D"/>
    <w:rsid w:val="000828E4"/>
    <w:rsid w:val="000F02EF"/>
    <w:rsid w:val="001140DE"/>
    <w:rsid w:val="001307A5"/>
    <w:rsid w:val="00143AB7"/>
    <w:rsid w:val="0014489A"/>
    <w:rsid w:val="001503B0"/>
    <w:rsid w:val="0016277C"/>
    <w:rsid w:val="00194E2D"/>
    <w:rsid w:val="001A7A68"/>
    <w:rsid w:val="001E1F1E"/>
    <w:rsid w:val="00206DCF"/>
    <w:rsid w:val="00264846"/>
    <w:rsid w:val="00276C7F"/>
    <w:rsid w:val="00284EC8"/>
    <w:rsid w:val="002A1BC5"/>
    <w:rsid w:val="002D3067"/>
    <w:rsid w:val="00356E81"/>
    <w:rsid w:val="003620D7"/>
    <w:rsid w:val="003A1325"/>
    <w:rsid w:val="003E6991"/>
    <w:rsid w:val="004045F4"/>
    <w:rsid w:val="00405ADD"/>
    <w:rsid w:val="00417BFA"/>
    <w:rsid w:val="00483048"/>
    <w:rsid w:val="004B650C"/>
    <w:rsid w:val="0053651F"/>
    <w:rsid w:val="00553622"/>
    <w:rsid w:val="00572A28"/>
    <w:rsid w:val="00581C65"/>
    <w:rsid w:val="005A5391"/>
    <w:rsid w:val="0062148B"/>
    <w:rsid w:val="006572B0"/>
    <w:rsid w:val="006B2299"/>
    <w:rsid w:val="006D30B3"/>
    <w:rsid w:val="006D41BC"/>
    <w:rsid w:val="00714499"/>
    <w:rsid w:val="007A313D"/>
    <w:rsid w:val="007C7DC5"/>
    <w:rsid w:val="00807286"/>
    <w:rsid w:val="008944AD"/>
    <w:rsid w:val="008B42C1"/>
    <w:rsid w:val="008D142B"/>
    <w:rsid w:val="008D782D"/>
    <w:rsid w:val="008F7AFD"/>
    <w:rsid w:val="00920BA4"/>
    <w:rsid w:val="00925D7D"/>
    <w:rsid w:val="009C7F4E"/>
    <w:rsid w:val="009D2541"/>
    <w:rsid w:val="00A12D85"/>
    <w:rsid w:val="00A15C51"/>
    <w:rsid w:val="00A717FF"/>
    <w:rsid w:val="00AB304A"/>
    <w:rsid w:val="00AC79EB"/>
    <w:rsid w:val="00B02E89"/>
    <w:rsid w:val="00B030D7"/>
    <w:rsid w:val="00BC2AEB"/>
    <w:rsid w:val="00BE01C5"/>
    <w:rsid w:val="00BF08D4"/>
    <w:rsid w:val="00C14721"/>
    <w:rsid w:val="00C169E4"/>
    <w:rsid w:val="00C22354"/>
    <w:rsid w:val="00C3234E"/>
    <w:rsid w:val="00C41EEB"/>
    <w:rsid w:val="00C52C78"/>
    <w:rsid w:val="00C66713"/>
    <w:rsid w:val="00C71683"/>
    <w:rsid w:val="00C74170"/>
    <w:rsid w:val="00C95F26"/>
    <w:rsid w:val="00CD0F90"/>
    <w:rsid w:val="00D5633F"/>
    <w:rsid w:val="00D82B59"/>
    <w:rsid w:val="00D86947"/>
    <w:rsid w:val="00D90C61"/>
    <w:rsid w:val="00D96F33"/>
    <w:rsid w:val="00DA7C89"/>
    <w:rsid w:val="00DB4514"/>
    <w:rsid w:val="00DB5D68"/>
    <w:rsid w:val="00E52FAC"/>
    <w:rsid w:val="00E7304C"/>
    <w:rsid w:val="00EB72EC"/>
    <w:rsid w:val="00EE5528"/>
    <w:rsid w:val="00F35AF1"/>
    <w:rsid w:val="00F52330"/>
    <w:rsid w:val="00F65DD1"/>
    <w:rsid w:val="00F802C7"/>
    <w:rsid w:val="00FB461E"/>
    <w:rsid w:val="00FC6B1E"/>
    <w:rsid w:val="00FE4E10"/>
    <w:rsid w:val="00FE72BD"/>
    <w:rsid w:val="00FF1D9D"/>
    <w:rsid w:val="00FF74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E23408"/>
  <w15:chartTrackingRefBased/>
  <w15:docId w15:val="{F5058BF9-4130-4E09-9134-4F7FEBD4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E10"/>
    <w:pPr>
      <w:overflowPunct w:val="0"/>
      <w:autoSpaceDE w:val="0"/>
      <w:autoSpaceDN w:val="0"/>
      <w:adjustRightInd w:val="0"/>
      <w:spacing w:after="0" w:line="240" w:lineRule="atLeast"/>
      <w:ind w:firstLine="227"/>
      <w:jc w:val="both"/>
    </w:pPr>
    <w:rPr>
      <w:rFonts w:ascii="Times New Roman" w:eastAsia="Times New Roman" w:hAnsi="Times New Roman" w:cs="Times New Roman"/>
      <w:kern w:val="0"/>
      <w:sz w:val="20"/>
      <w:szCs w:val="20"/>
      <w14:ligatures w14:val="none"/>
    </w:rPr>
  </w:style>
  <w:style w:type="paragraph" w:styleId="Heading3">
    <w:name w:val="heading 3"/>
    <w:basedOn w:val="Normal"/>
    <w:next w:val="Normal"/>
    <w:link w:val="Heading3Char"/>
    <w:semiHidden/>
    <w:unhideWhenUsed/>
    <w:qFormat/>
    <w:rsid w:val="00B030D7"/>
    <w:pPr>
      <w:spacing w:before="360"/>
      <w:ind w:firstLine="0"/>
      <w:outlineLvl w:val="2"/>
    </w:pPr>
  </w:style>
  <w:style w:type="paragraph" w:styleId="Heading4">
    <w:name w:val="heading 4"/>
    <w:basedOn w:val="Normal"/>
    <w:next w:val="Normal"/>
    <w:link w:val="Heading4Char"/>
    <w:semiHidden/>
    <w:unhideWhenUsed/>
    <w:qFormat/>
    <w:rsid w:val="00B030D7"/>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B030D7"/>
    <w:rPr>
      <w:rFonts w:ascii="Times New Roman" w:eastAsia="Times New Roman" w:hAnsi="Times New Roman" w:cs="Times New Roman"/>
      <w:kern w:val="0"/>
      <w:sz w:val="20"/>
      <w:szCs w:val="20"/>
      <w14:ligatures w14:val="none"/>
    </w:rPr>
  </w:style>
  <w:style w:type="character" w:customStyle="1" w:styleId="Heading4Char">
    <w:name w:val="Heading 4 Char"/>
    <w:basedOn w:val="DefaultParagraphFont"/>
    <w:link w:val="Heading4"/>
    <w:semiHidden/>
    <w:rsid w:val="00B030D7"/>
    <w:rPr>
      <w:rFonts w:ascii="Times New Roman" w:eastAsia="Times New Roman" w:hAnsi="Times New Roman" w:cs="Times New Roman"/>
      <w:kern w:val="0"/>
      <w:sz w:val="20"/>
      <w:szCs w:val="20"/>
      <w14:ligatures w14:val="none"/>
    </w:rPr>
  </w:style>
  <w:style w:type="character" w:styleId="Hyperlink">
    <w:name w:val="Hyperlink"/>
    <w:basedOn w:val="DefaultParagraphFont"/>
    <w:semiHidden/>
    <w:unhideWhenUsed/>
    <w:rsid w:val="00B030D7"/>
    <w:rPr>
      <w:strike w:val="0"/>
      <w:dstrike w:val="0"/>
      <w:color w:val="auto"/>
      <w:u w:val="none"/>
      <w:effect w:val="none"/>
    </w:rPr>
  </w:style>
  <w:style w:type="paragraph" w:styleId="FootnoteText">
    <w:name w:val="footnote text"/>
    <w:basedOn w:val="Normal"/>
    <w:link w:val="FootnoteTextChar"/>
    <w:semiHidden/>
    <w:unhideWhenUsed/>
    <w:rsid w:val="00B030D7"/>
    <w:pPr>
      <w:spacing w:line="220" w:lineRule="atLeast"/>
      <w:ind w:left="227" w:hanging="227"/>
    </w:pPr>
    <w:rPr>
      <w:sz w:val="18"/>
    </w:rPr>
  </w:style>
  <w:style w:type="character" w:customStyle="1" w:styleId="FootnoteTextChar">
    <w:name w:val="Footnote Text Char"/>
    <w:basedOn w:val="DefaultParagraphFont"/>
    <w:link w:val="FootnoteText"/>
    <w:semiHidden/>
    <w:rsid w:val="00B030D7"/>
    <w:rPr>
      <w:rFonts w:ascii="Times New Roman" w:eastAsia="Times New Roman" w:hAnsi="Times New Roman" w:cs="Times New Roman"/>
      <w:kern w:val="0"/>
      <w:sz w:val="18"/>
      <w:szCs w:val="20"/>
      <w14:ligatures w14:val="none"/>
    </w:rPr>
  </w:style>
  <w:style w:type="paragraph" w:customStyle="1" w:styleId="abstract">
    <w:name w:val="abstract"/>
    <w:basedOn w:val="Normal"/>
    <w:rsid w:val="00B030D7"/>
    <w:pPr>
      <w:spacing w:before="600" w:after="360" w:line="220" w:lineRule="atLeast"/>
      <w:ind w:left="567" w:right="567"/>
      <w:contextualSpacing/>
    </w:pPr>
    <w:rPr>
      <w:sz w:val="18"/>
    </w:rPr>
  </w:style>
  <w:style w:type="paragraph" w:customStyle="1" w:styleId="address">
    <w:name w:val="address"/>
    <w:basedOn w:val="Normal"/>
    <w:rsid w:val="00B030D7"/>
    <w:pPr>
      <w:spacing w:after="200" w:line="220" w:lineRule="atLeast"/>
      <w:ind w:firstLine="0"/>
      <w:contextualSpacing/>
      <w:jc w:val="center"/>
    </w:pPr>
    <w:rPr>
      <w:sz w:val="18"/>
    </w:rPr>
  </w:style>
  <w:style w:type="paragraph" w:customStyle="1" w:styleId="author">
    <w:name w:val="author"/>
    <w:basedOn w:val="Normal"/>
    <w:next w:val="address"/>
    <w:rsid w:val="00B030D7"/>
    <w:pPr>
      <w:spacing w:after="200" w:line="220" w:lineRule="atLeast"/>
      <w:ind w:firstLine="0"/>
      <w:jc w:val="center"/>
    </w:pPr>
  </w:style>
  <w:style w:type="paragraph" w:customStyle="1" w:styleId="equation">
    <w:name w:val="equation"/>
    <w:basedOn w:val="Normal"/>
    <w:next w:val="Normal"/>
    <w:rsid w:val="00B030D7"/>
    <w:pPr>
      <w:tabs>
        <w:tab w:val="center" w:pos="3289"/>
        <w:tab w:val="right" w:pos="6917"/>
      </w:tabs>
      <w:spacing w:before="160" w:after="160"/>
      <w:ind w:firstLine="0"/>
    </w:pPr>
  </w:style>
  <w:style w:type="paragraph" w:customStyle="1" w:styleId="figurecaption">
    <w:name w:val="figurecaption"/>
    <w:basedOn w:val="Normal"/>
    <w:next w:val="Normal"/>
    <w:rsid w:val="00B030D7"/>
    <w:pPr>
      <w:keepLines/>
      <w:spacing w:before="120" w:after="240" w:line="220" w:lineRule="atLeast"/>
      <w:ind w:firstLine="0"/>
      <w:jc w:val="center"/>
    </w:pPr>
    <w:rPr>
      <w:sz w:val="18"/>
    </w:rPr>
  </w:style>
  <w:style w:type="paragraph" w:customStyle="1" w:styleId="p1a">
    <w:name w:val="p1a"/>
    <w:basedOn w:val="Normal"/>
    <w:next w:val="Normal"/>
    <w:rsid w:val="00B030D7"/>
    <w:pPr>
      <w:ind w:firstLine="0"/>
    </w:pPr>
  </w:style>
  <w:style w:type="paragraph" w:customStyle="1" w:styleId="heading1">
    <w:name w:val="heading1"/>
    <w:basedOn w:val="Normal"/>
    <w:next w:val="p1a"/>
    <w:qFormat/>
    <w:rsid w:val="00B030D7"/>
    <w:pPr>
      <w:keepNext/>
      <w:keepLines/>
      <w:numPr>
        <w:numId w:val="1"/>
      </w:numPr>
      <w:suppressAutoHyphens/>
      <w:spacing w:before="360" w:after="240" w:line="300" w:lineRule="atLeast"/>
      <w:jc w:val="left"/>
      <w:outlineLvl w:val="0"/>
    </w:pPr>
    <w:rPr>
      <w:b/>
      <w:sz w:val="24"/>
    </w:rPr>
  </w:style>
  <w:style w:type="paragraph" w:customStyle="1" w:styleId="heading2">
    <w:name w:val="heading2"/>
    <w:basedOn w:val="Normal"/>
    <w:next w:val="p1a"/>
    <w:qFormat/>
    <w:rsid w:val="00B030D7"/>
    <w:pPr>
      <w:keepNext/>
      <w:keepLines/>
      <w:numPr>
        <w:ilvl w:val="1"/>
        <w:numId w:val="1"/>
      </w:numPr>
      <w:suppressAutoHyphens/>
      <w:spacing w:before="360" w:after="160"/>
      <w:jc w:val="left"/>
      <w:outlineLvl w:val="1"/>
    </w:pPr>
    <w:rPr>
      <w:b/>
    </w:rPr>
  </w:style>
  <w:style w:type="paragraph" w:customStyle="1" w:styleId="acknowlegments">
    <w:name w:val="acknowlegments"/>
    <w:basedOn w:val="Normal"/>
    <w:qFormat/>
    <w:rsid w:val="00B030D7"/>
    <w:pPr>
      <w:spacing w:before="240" w:line="220" w:lineRule="atLeast"/>
      <w:ind w:firstLine="0"/>
    </w:pPr>
    <w:rPr>
      <w:sz w:val="18"/>
    </w:rPr>
  </w:style>
  <w:style w:type="paragraph" w:customStyle="1" w:styleId="keywords">
    <w:name w:val="keywords"/>
    <w:basedOn w:val="abstract"/>
    <w:next w:val="heading1"/>
    <w:rsid w:val="00B030D7"/>
    <w:pPr>
      <w:spacing w:before="220"/>
      <w:ind w:firstLine="0"/>
      <w:contextualSpacing w:val="0"/>
      <w:jc w:val="left"/>
    </w:pPr>
  </w:style>
  <w:style w:type="paragraph" w:customStyle="1" w:styleId="referenceitem">
    <w:name w:val="referenceitem"/>
    <w:basedOn w:val="Normal"/>
    <w:rsid w:val="00B030D7"/>
    <w:pPr>
      <w:numPr>
        <w:numId w:val="3"/>
      </w:numPr>
      <w:spacing w:line="220" w:lineRule="atLeast"/>
    </w:pPr>
    <w:rPr>
      <w:sz w:val="18"/>
    </w:rPr>
  </w:style>
  <w:style w:type="paragraph" w:customStyle="1" w:styleId="papertitle">
    <w:name w:val="papertitle"/>
    <w:basedOn w:val="Normal"/>
    <w:next w:val="author"/>
    <w:rsid w:val="00B030D7"/>
    <w:pPr>
      <w:keepNext/>
      <w:keepLines/>
      <w:suppressAutoHyphens/>
      <w:spacing w:after="480" w:line="360" w:lineRule="atLeast"/>
      <w:ind w:firstLine="0"/>
      <w:jc w:val="center"/>
    </w:pPr>
    <w:rPr>
      <w:b/>
      <w:sz w:val="28"/>
    </w:rPr>
  </w:style>
  <w:style w:type="paragraph" w:customStyle="1" w:styleId="tablecaption">
    <w:name w:val="tablecaption"/>
    <w:basedOn w:val="Normal"/>
    <w:next w:val="Normal"/>
    <w:rsid w:val="00B030D7"/>
    <w:pPr>
      <w:keepNext/>
      <w:keepLines/>
      <w:spacing w:before="240" w:after="120" w:line="220" w:lineRule="atLeast"/>
      <w:ind w:firstLine="0"/>
      <w:jc w:val="center"/>
    </w:pPr>
    <w:rPr>
      <w:sz w:val="18"/>
    </w:rPr>
  </w:style>
  <w:style w:type="character" w:styleId="FootnoteReference">
    <w:name w:val="footnote reference"/>
    <w:basedOn w:val="DefaultParagraphFont"/>
    <w:semiHidden/>
    <w:unhideWhenUsed/>
    <w:rsid w:val="00B030D7"/>
    <w:rPr>
      <w:position w:val="0"/>
      <w:vertAlign w:val="superscript"/>
    </w:rPr>
  </w:style>
  <w:style w:type="character" w:customStyle="1" w:styleId="e-mail">
    <w:name w:val="e-mail"/>
    <w:basedOn w:val="DefaultParagraphFont"/>
    <w:rsid w:val="00B030D7"/>
    <w:rPr>
      <w:rFonts w:ascii="Courier" w:hAnsi="Courier" w:hint="default"/>
      <w:noProof/>
    </w:rPr>
  </w:style>
  <w:style w:type="character" w:customStyle="1" w:styleId="heading30">
    <w:name w:val="heading3"/>
    <w:basedOn w:val="DefaultParagraphFont"/>
    <w:rsid w:val="00B030D7"/>
    <w:rPr>
      <w:b/>
      <w:bCs w:val="0"/>
    </w:rPr>
  </w:style>
  <w:style w:type="character" w:customStyle="1" w:styleId="heading40">
    <w:name w:val="heading4"/>
    <w:basedOn w:val="DefaultParagraphFont"/>
    <w:rsid w:val="00B030D7"/>
    <w:rPr>
      <w:i/>
      <w:iCs w:val="0"/>
    </w:rPr>
  </w:style>
  <w:style w:type="character" w:customStyle="1" w:styleId="ORCID">
    <w:name w:val="ORCID"/>
    <w:basedOn w:val="DefaultParagraphFont"/>
    <w:rsid w:val="00B030D7"/>
    <w:rPr>
      <w:position w:val="0"/>
      <w:vertAlign w:val="superscript"/>
    </w:rPr>
  </w:style>
  <w:style w:type="numbering" w:customStyle="1" w:styleId="headings">
    <w:name w:val="headings"/>
    <w:rsid w:val="00B030D7"/>
    <w:pPr>
      <w:numPr>
        <w:numId w:val="1"/>
      </w:numPr>
    </w:pPr>
  </w:style>
  <w:style w:type="numbering" w:customStyle="1" w:styleId="referencelist">
    <w:name w:val="referencelist"/>
    <w:rsid w:val="00B030D7"/>
    <w:pPr>
      <w:numPr>
        <w:numId w:val="3"/>
      </w:numPr>
    </w:pPr>
  </w:style>
  <w:style w:type="paragraph" w:styleId="Header">
    <w:name w:val="header"/>
    <w:basedOn w:val="Normal"/>
    <w:link w:val="HeaderChar"/>
    <w:uiPriority w:val="99"/>
    <w:unhideWhenUsed/>
    <w:rsid w:val="00FE4E10"/>
    <w:pPr>
      <w:tabs>
        <w:tab w:val="center" w:pos="4680"/>
        <w:tab w:val="right" w:pos="9360"/>
      </w:tabs>
      <w:spacing w:line="240" w:lineRule="auto"/>
    </w:pPr>
  </w:style>
  <w:style w:type="character" w:customStyle="1" w:styleId="HeaderChar">
    <w:name w:val="Header Char"/>
    <w:basedOn w:val="DefaultParagraphFont"/>
    <w:link w:val="Header"/>
    <w:uiPriority w:val="99"/>
    <w:rsid w:val="00FE4E10"/>
    <w:rPr>
      <w:rFonts w:ascii="Times New Roman" w:eastAsia="Times New Roman" w:hAnsi="Times New Roman" w:cs="Times New Roman"/>
      <w:kern w:val="0"/>
      <w:sz w:val="20"/>
      <w:szCs w:val="20"/>
      <w14:ligatures w14:val="none"/>
    </w:rPr>
  </w:style>
  <w:style w:type="paragraph" w:styleId="Footer">
    <w:name w:val="footer"/>
    <w:basedOn w:val="Normal"/>
    <w:link w:val="FooterChar"/>
    <w:uiPriority w:val="99"/>
    <w:unhideWhenUsed/>
    <w:rsid w:val="00FE4E10"/>
    <w:pPr>
      <w:tabs>
        <w:tab w:val="center" w:pos="4680"/>
        <w:tab w:val="right" w:pos="9360"/>
      </w:tabs>
      <w:spacing w:line="240" w:lineRule="auto"/>
    </w:pPr>
  </w:style>
  <w:style w:type="character" w:customStyle="1" w:styleId="FooterChar">
    <w:name w:val="Footer Char"/>
    <w:basedOn w:val="DefaultParagraphFont"/>
    <w:link w:val="Footer"/>
    <w:uiPriority w:val="99"/>
    <w:rsid w:val="00FE4E10"/>
    <w:rPr>
      <w:rFonts w:ascii="Times New Roman" w:eastAsia="Times New Roman" w:hAnsi="Times New Roman" w:cs="Times New Roman"/>
      <w:kern w:val="0"/>
      <w:sz w:val="20"/>
      <w:szCs w:val="20"/>
      <w14:ligatures w14:val="none"/>
    </w:rPr>
  </w:style>
  <w:style w:type="paragraph" w:styleId="Caption">
    <w:name w:val="caption"/>
    <w:basedOn w:val="Normal"/>
    <w:next w:val="Normal"/>
    <w:uiPriority w:val="35"/>
    <w:unhideWhenUsed/>
    <w:qFormat/>
    <w:rsid w:val="00C66713"/>
    <w:pPr>
      <w:spacing w:after="200" w:line="240" w:lineRule="auto"/>
    </w:pPr>
    <w:rPr>
      <w:i/>
      <w:iCs/>
      <w:color w:val="44546A" w:themeColor="text2"/>
      <w:sz w:val="18"/>
      <w:szCs w:val="18"/>
    </w:rPr>
  </w:style>
  <w:style w:type="paragraph" w:styleId="ListParagraph">
    <w:name w:val="List Paragraph"/>
    <w:basedOn w:val="Normal"/>
    <w:uiPriority w:val="34"/>
    <w:qFormat/>
    <w:rsid w:val="002D3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356329">
      <w:bodyDiv w:val="1"/>
      <w:marLeft w:val="0"/>
      <w:marRight w:val="0"/>
      <w:marTop w:val="0"/>
      <w:marBottom w:val="0"/>
      <w:divBdr>
        <w:top w:val="none" w:sz="0" w:space="0" w:color="auto"/>
        <w:left w:val="none" w:sz="0" w:space="0" w:color="auto"/>
        <w:bottom w:val="none" w:sz="0" w:space="0" w:color="auto"/>
        <w:right w:val="none" w:sz="0" w:space="0" w:color="auto"/>
      </w:divBdr>
      <w:divsChild>
        <w:div w:id="1207134843">
          <w:marLeft w:val="0"/>
          <w:marRight w:val="0"/>
          <w:marTop w:val="0"/>
          <w:marBottom w:val="0"/>
          <w:divBdr>
            <w:top w:val="single" w:sz="2" w:space="0" w:color="D9D9E3"/>
            <w:left w:val="single" w:sz="2" w:space="0" w:color="D9D9E3"/>
            <w:bottom w:val="single" w:sz="2" w:space="0" w:color="D9D9E3"/>
            <w:right w:val="single" w:sz="2" w:space="0" w:color="D9D9E3"/>
          </w:divBdr>
          <w:divsChild>
            <w:div w:id="388043679">
              <w:marLeft w:val="0"/>
              <w:marRight w:val="0"/>
              <w:marTop w:val="0"/>
              <w:marBottom w:val="0"/>
              <w:divBdr>
                <w:top w:val="single" w:sz="2" w:space="0" w:color="D9D9E3"/>
                <w:left w:val="single" w:sz="2" w:space="0" w:color="D9D9E3"/>
                <w:bottom w:val="single" w:sz="2" w:space="0" w:color="D9D9E3"/>
                <w:right w:val="single" w:sz="2" w:space="0" w:color="D9D9E3"/>
              </w:divBdr>
              <w:divsChild>
                <w:div w:id="201872127">
                  <w:marLeft w:val="0"/>
                  <w:marRight w:val="0"/>
                  <w:marTop w:val="0"/>
                  <w:marBottom w:val="0"/>
                  <w:divBdr>
                    <w:top w:val="single" w:sz="2" w:space="0" w:color="D9D9E3"/>
                    <w:left w:val="single" w:sz="2" w:space="0" w:color="D9D9E3"/>
                    <w:bottom w:val="single" w:sz="2" w:space="0" w:color="D9D9E3"/>
                    <w:right w:val="single" w:sz="2" w:space="0" w:color="D9D9E3"/>
                  </w:divBdr>
                  <w:divsChild>
                    <w:div w:id="604193603">
                      <w:marLeft w:val="0"/>
                      <w:marRight w:val="0"/>
                      <w:marTop w:val="0"/>
                      <w:marBottom w:val="0"/>
                      <w:divBdr>
                        <w:top w:val="single" w:sz="2" w:space="0" w:color="D9D9E3"/>
                        <w:left w:val="single" w:sz="2" w:space="0" w:color="D9D9E3"/>
                        <w:bottom w:val="single" w:sz="2" w:space="0" w:color="D9D9E3"/>
                        <w:right w:val="single" w:sz="2" w:space="0" w:color="D9D9E3"/>
                      </w:divBdr>
                      <w:divsChild>
                        <w:div w:id="1265381343">
                          <w:marLeft w:val="0"/>
                          <w:marRight w:val="0"/>
                          <w:marTop w:val="0"/>
                          <w:marBottom w:val="0"/>
                          <w:divBdr>
                            <w:top w:val="none" w:sz="0" w:space="0" w:color="auto"/>
                            <w:left w:val="none" w:sz="0" w:space="0" w:color="auto"/>
                            <w:bottom w:val="none" w:sz="0" w:space="0" w:color="auto"/>
                            <w:right w:val="none" w:sz="0" w:space="0" w:color="auto"/>
                          </w:divBdr>
                          <w:divsChild>
                            <w:div w:id="84706224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233837">
                                  <w:marLeft w:val="0"/>
                                  <w:marRight w:val="0"/>
                                  <w:marTop w:val="0"/>
                                  <w:marBottom w:val="0"/>
                                  <w:divBdr>
                                    <w:top w:val="single" w:sz="2" w:space="0" w:color="D9D9E3"/>
                                    <w:left w:val="single" w:sz="2" w:space="0" w:color="D9D9E3"/>
                                    <w:bottom w:val="single" w:sz="2" w:space="0" w:color="D9D9E3"/>
                                    <w:right w:val="single" w:sz="2" w:space="0" w:color="D9D9E3"/>
                                  </w:divBdr>
                                  <w:divsChild>
                                    <w:div w:id="1374308563">
                                      <w:marLeft w:val="0"/>
                                      <w:marRight w:val="0"/>
                                      <w:marTop w:val="0"/>
                                      <w:marBottom w:val="0"/>
                                      <w:divBdr>
                                        <w:top w:val="single" w:sz="2" w:space="0" w:color="D9D9E3"/>
                                        <w:left w:val="single" w:sz="2" w:space="0" w:color="D9D9E3"/>
                                        <w:bottom w:val="single" w:sz="2" w:space="0" w:color="D9D9E3"/>
                                        <w:right w:val="single" w:sz="2" w:space="0" w:color="D9D9E3"/>
                                      </w:divBdr>
                                      <w:divsChild>
                                        <w:div w:id="1587224200">
                                          <w:marLeft w:val="0"/>
                                          <w:marRight w:val="0"/>
                                          <w:marTop w:val="0"/>
                                          <w:marBottom w:val="0"/>
                                          <w:divBdr>
                                            <w:top w:val="single" w:sz="2" w:space="0" w:color="D9D9E3"/>
                                            <w:left w:val="single" w:sz="2" w:space="0" w:color="D9D9E3"/>
                                            <w:bottom w:val="single" w:sz="2" w:space="0" w:color="D9D9E3"/>
                                            <w:right w:val="single" w:sz="2" w:space="0" w:color="D9D9E3"/>
                                          </w:divBdr>
                                          <w:divsChild>
                                            <w:div w:id="432289228">
                                              <w:marLeft w:val="0"/>
                                              <w:marRight w:val="0"/>
                                              <w:marTop w:val="0"/>
                                              <w:marBottom w:val="0"/>
                                              <w:divBdr>
                                                <w:top w:val="single" w:sz="2" w:space="0" w:color="D9D9E3"/>
                                                <w:left w:val="single" w:sz="2" w:space="0" w:color="D9D9E3"/>
                                                <w:bottom w:val="single" w:sz="2" w:space="0" w:color="D9D9E3"/>
                                                <w:right w:val="single" w:sz="2" w:space="0" w:color="D9D9E3"/>
                                              </w:divBdr>
                                              <w:divsChild>
                                                <w:div w:id="86512165">
                                                  <w:marLeft w:val="0"/>
                                                  <w:marRight w:val="0"/>
                                                  <w:marTop w:val="0"/>
                                                  <w:marBottom w:val="0"/>
                                                  <w:divBdr>
                                                    <w:top w:val="single" w:sz="2" w:space="0" w:color="D9D9E3"/>
                                                    <w:left w:val="single" w:sz="2" w:space="0" w:color="D9D9E3"/>
                                                    <w:bottom w:val="single" w:sz="2" w:space="0" w:color="D9D9E3"/>
                                                    <w:right w:val="single" w:sz="2" w:space="0" w:color="D9D9E3"/>
                                                  </w:divBdr>
                                                  <w:divsChild>
                                                    <w:div w:id="631518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43731151">
          <w:marLeft w:val="0"/>
          <w:marRight w:val="0"/>
          <w:marTop w:val="0"/>
          <w:marBottom w:val="0"/>
          <w:divBdr>
            <w:top w:val="none" w:sz="0" w:space="0" w:color="auto"/>
            <w:left w:val="none" w:sz="0" w:space="0" w:color="auto"/>
            <w:bottom w:val="none" w:sz="0" w:space="0" w:color="auto"/>
            <w:right w:val="none" w:sz="0" w:space="0" w:color="auto"/>
          </w:divBdr>
        </w:div>
      </w:divsChild>
    </w:div>
    <w:div w:id="1315180666">
      <w:bodyDiv w:val="1"/>
      <w:marLeft w:val="0"/>
      <w:marRight w:val="0"/>
      <w:marTop w:val="0"/>
      <w:marBottom w:val="0"/>
      <w:divBdr>
        <w:top w:val="none" w:sz="0" w:space="0" w:color="auto"/>
        <w:left w:val="none" w:sz="0" w:space="0" w:color="auto"/>
        <w:bottom w:val="none" w:sz="0" w:space="0" w:color="auto"/>
        <w:right w:val="none" w:sz="0" w:space="0" w:color="auto"/>
      </w:divBdr>
      <w:divsChild>
        <w:div w:id="2030258456">
          <w:marLeft w:val="0"/>
          <w:marRight w:val="0"/>
          <w:marTop w:val="0"/>
          <w:marBottom w:val="0"/>
          <w:divBdr>
            <w:top w:val="single" w:sz="2" w:space="0" w:color="D9D9E3"/>
            <w:left w:val="single" w:sz="2" w:space="0" w:color="D9D9E3"/>
            <w:bottom w:val="single" w:sz="2" w:space="0" w:color="D9D9E3"/>
            <w:right w:val="single" w:sz="2" w:space="0" w:color="D9D9E3"/>
          </w:divBdr>
          <w:divsChild>
            <w:div w:id="1272205404">
              <w:marLeft w:val="0"/>
              <w:marRight w:val="0"/>
              <w:marTop w:val="0"/>
              <w:marBottom w:val="0"/>
              <w:divBdr>
                <w:top w:val="single" w:sz="2" w:space="0" w:color="D9D9E3"/>
                <w:left w:val="single" w:sz="2" w:space="0" w:color="D9D9E3"/>
                <w:bottom w:val="single" w:sz="2" w:space="0" w:color="D9D9E3"/>
                <w:right w:val="single" w:sz="2" w:space="0" w:color="D9D9E3"/>
              </w:divBdr>
              <w:divsChild>
                <w:div w:id="860313638">
                  <w:marLeft w:val="0"/>
                  <w:marRight w:val="0"/>
                  <w:marTop w:val="0"/>
                  <w:marBottom w:val="0"/>
                  <w:divBdr>
                    <w:top w:val="single" w:sz="2" w:space="0" w:color="D9D9E3"/>
                    <w:left w:val="single" w:sz="2" w:space="0" w:color="D9D9E3"/>
                    <w:bottom w:val="single" w:sz="2" w:space="0" w:color="D9D9E3"/>
                    <w:right w:val="single" w:sz="2" w:space="0" w:color="D9D9E3"/>
                  </w:divBdr>
                  <w:divsChild>
                    <w:div w:id="1231888571">
                      <w:marLeft w:val="0"/>
                      <w:marRight w:val="0"/>
                      <w:marTop w:val="0"/>
                      <w:marBottom w:val="0"/>
                      <w:divBdr>
                        <w:top w:val="single" w:sz="2" w:space="0" w:color="D9D9E3"/>
                        <w:left w:val="single" w:sz="2" w:space="0" w:color="D9D9E3"/>
                        <w:bottom w:val="single" w:sz="2" w:space="0" w:color="D9D9E3"/>
                        <w:right w:val="single" w:sz="2" w:space="0" w:color="D9D9E3"/>
                      </w:divBdr>
                      <w:divsChild>
                        <w:div w:id="765728494">
                          <w:marLeft w:val="0"/>
                          <w:marRight w:val="0"/>
                          <w:marTop w:val="0"/>
                          <w:marBottom w:val="0"/>
                          <w:divBdr>
                            <w:top w:val="none" w:sz="0" w:space="0" w:color="auto"/>
                            <w:left w:val="none" w:sz="0" w:space="0" w:color="auto"/>
                            <w:bottom w:val="none" w:sz="0" w:space="0" w:color="auto"/>
                            <w:right w:val="none" w:sz="0" w:space="0" w:color="auto"/>
                          </w:divBdr>
                          <w:divsChild>
                            <w:div w:id="1004435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402">
                                  <w:marLeft w:val="0"/>
                                  <w:marRight w:val="0"/>
                                  <w:marTop w:val="0"/>
                                  <w:marBottom w:val="0"/>
                                  <w:divBdr>
                                    <w:top w:val="single" w:sz="2" w:space="0" w:color="D9D9E3"/>
                                    <w:left w:val="single" w:sz="2" w:space="0" w:color="D9D9E3"/>
                                    <w:bottom w:val="single" w:sz="2" w:space="0" w:color="D9D9E3"/>
                                    <w:right w:val="single" w:sz="2" w:space="0" w:color="D9D9E3"/>
                                  </w:divBdr>
                                  <w:divsChild>
                                    <w:div w:id="221526319">
                                      <w:marLeft w:val="0"/>
                                      <w:marRight w:val="0"/>
                                      <w:marTop w:val="0"/>
                                      <w:marBottom w:val="0"/>
                                      <w:divBdr>
                                        <w:top w:val="single" w:sz="2" w:space="0" w:color="D9D9E3"/>
                                        <w:left w:val="single" w:sz="2" w:space="0" w:color="D9D9E3"/>
                                        <w:bottom w:val="single" w:sz="2" w:space="0" w:color="D9D9E3"/>
                                        <w:right w:val="single" w:sz="2" w:space="0" w:color="D9D9E3"/>
                                      </w:divBdr>
                                      <w:divsChild>
                                        <w:div w:id="1622417754">
                                          <w:marLeft w:val="0"/>
                                          <w:marRight w:val="0"/>
                                          <w:marTop w:val="0"/>
                                          <w:marBottom w:val="0"/>
                                          <w:divBdr>
                                            <w:top w:val="single" w:sz="2" w:space="0" w:color="D9D9E3"/>
                                            <w:left w:val="single" w:sz="2" w:space="0" w:color="D9D9E3"/>
                                            <w:bottom w:val="single" w:sz="2" w:space="0" w:color="D9D9E3"/>
                                            <w:right w:val="single" w:sz="2" w:space="0" w:color="D9D9E3"/>
                                          </w:divBdr>
                                          <w:divsChild>
                                            <w:div w:id="845899796">
                                              <w:marLeft w:val="0"/>
                                              <w:marRight w:val="0"/>
                                              <w:marTop w:val="0"/>
                                              <w:marBottom w:val="0"/>
                                              <w:divBdr>
                                                <w:top w:val="single" w:sz="2" w:space="0" w:color="D9D9E3"/>
                                                <w:left w:val="single" w:sz="2" w:space="0" w:color="D9D9E3"/>
                                                <w:bottom w:val="single" w:sz="2" w:space="0" w:color="D9D9E3"/>
                                                <w:right w:val="single" w:sz="2" w:space="0" w:color="D9D9E3"/>
                                              </w:divBdr>
                                              <w:divsChild>
                                                <w:div w:id="989793656">
                                                  <w:marLeft w:val="0"/>
                                                  <w:marRight w:val="0"/>
                                                  <w:marTop w:val="0"/>
                                                  <w:marBottom w:val="0"/>
                                                  <w:divBdr>
                                                    <w:top w:val="single" w:sz="2" w:space="0" w:color="D9D9E3"/>
                                                    <w:left w:val="single" w:sz="2" w:space="0" w:color="D9D9E3"/>
                                                    <w:bottom w:val="single" w:sz="2" w:space="0" w:color="D9D9E3"/>
                                                    <w:right w:val="single" w:sz="2" w:space="0" w:color="D9D9E3"/>
                                                  </w:divBdr>
                                                  <w:divsChild>
                                                    <w:div w:id="94642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128467">
          <w:marLeft w:val="0"/>
          <w:marRight w:val="0"/>
          <w:marTop w:val="0"/>
          <w:marBottom w:val="0"/>
          <w:divBdr>
            <w:top w:val="none" w:sz="0" w:space="0" w:color="auto"/>
            <w:left w:val="none" w:sz="0" w:space="0" w:color="auto"/>
            <w:bottom w:val="none" w:sz="0" w:space="0" w:color="auto"/>
            <w:right w:val="none" w:sz="0" w:space="0" w:color="auto"/>
          </w:divBdr>
        </w:div>
      </w:divsChild>
    </w:div>
    <w:div w:id="169025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ringer.com/lncs" TargetMode="Externa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JPG"/></Relationships>
</file>

<file path=word/charts/_rels/chart1.xml.rels><?xml version="1.0" encoding="UTF-8" standalone="yes"?>
<Relationships xmlns="http://schemas.openxmlformats.org/package/2006/relationships"><Relationship Id="rId1" Type="http://schemas.openxmlformats.org/officeDocument/2006/relationships/oleObject" Target="file:///\\DISKSTATION\backup\Springer\LNCS%20Templates\2016\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0778005922154201E-2"/>
          <c:y val="5.1400554097404488E-2"/>
          <c:w val="0.94049952150364025"/>
          <c:h val="0.8326195683872849"/>
        </c:manualLayout>
      </c:layout>
      <c:lineChart>
        <c:grouping val="standard"/>
        <c:varyColors val="0"/>
        <c:ser>
          <c:idx val="0"/>
          <c:order val="0"/>
          <c:tx>
            <c:strRef>
              <c:f>Tabelle1!$B$1</c:f>
              <c:strCache>
                <c:ptCount val="1"/>
                <c:pt idx="0">
                  <c:v>Data A</c:v>
                </c:pt>
              </c:strCache>
            </c:strRef>
          </c:tx>
          <c:spPr>
            <a:ln w="12700">
              <a:solidFill>
                <a:schemeClr val="tx1"/>
              </a:solidFill>
              <a:prstDash val="sysDash"/>
            </a:ln>
          </c:spPr>
          <c:marker>
            <c:symbol val="none"/>
          </c:marker>
          <c:dPt>
            <c:idx val="9"/>
            <c:bubble3D val="0"/>
            <c:extLst>
              <c:ext xmlns:c16="http://schemas.microsoft.com/office/drawing/2014/chart" uri="{C3380CC4-5D6E-409C-BE32-E72D297353CC}">
                <c16:uniqueId val="{00000000-03E7-42D3-A53C-1CBAA28A74A2}"/>
              </c:ext>
            </c:extLst>
          </c:dPt>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Tabelle1!$B$2:$B$32</c:f>
              <c:numCache>
                <c:formatCode>General</c:formatCode>
                <c:ptCount val="31"/>
                <c:pt idx="0">
                  <c:v>0</c:v>
                </c:pt>
                <c:pt idx="1">
                  <c:v>2</c:v>
                </c:pt>
                <c:pt idx="2">
                  <c:v>1</c:v>
                </c:pt>
                <c:pt idx="3">
                  <c:v>3</c:v>
                </c:pt>
                <c:pt idx="4">
                  <c:v>4</c:v>
                </c:pt>
                <c:pt idx="5">
                  <c:v>5</c:v>
                </c:pt>
                <c:pt idx="6">
                  <c:v>7</c:v>
                </c:pt>
                <c:pt idx="7">
                  <c:v>3</c:v>
                </c:pt>
                <c:pt idx="8">
                  <c:v>5</c:v>
                </c:pt>
                <c:pt idx="9">
                  <c:v>4</c:v>
                </c:pt>
                <c:pt idx="10">
                  <c:v>8</c:v>
                </c:pt>
                <c:pt idx="11">
                  <c:v>10</c:v>
                </c:pt>
                <c:pt idx="12">
                  <c:v>11</c:v>
                </c:pt>
                <c:pt idx="13">
                  <c:v>13</c:v>
                </c:pt>
                <c:pt idx="14">
                  <c:v>16</c:v>
                </c:pt>
                <c:pt idx="15">
                  <c:v>15</c:v>
                </c:pt>
                <c:pt idx="16">
                  <c:v>12</c:v>
                </c:pt>
                <c:pt idx="17">
                  <c:v>18</c:v>
                </c:pt>
                <c:pt idx="18">
                  <c:v>19</c:v>
                </c:pt>
                <c:pt idx="19">
                  <c:v>21</c:v>
                </c:pt>
                <c:pt idx="20">
                  <c:v>8</c:v>
                </c:pt>
                <c:pt idx="21">
                  <c:v>12</c:v>
                </c:pt>
                <c:pt idx="22">
                  <c:v>11</c:v>
                </c:pt>
                <c:pt idx="23">
                  <c:v>9</c:v>
                </c:pt>
                <c:pt idx="24">
                  <c:v>13</c:v>
                </c:pt>
                <c:pt idx="25">
                  <c:v>19</c:v>
                </c:pt>
                <c:pt idx="26">
                  <c:v>26</c:v>
                </c:pt>
                <c:pt idx="27">
                  <c:v>31</c:v>
                </c:pt>
                <c:pt idx="28">
                  <c:v>32</c:v>
                </c:pt>
                <c:pt idx="29">
                  <c:v>39</c:v>
                </c:pt>
                <c:pt idx="30">
                  <c:v>45</c:v>
                </c:pt>
              </c:numCache>
            </c:numRef>
          </c:val>
          <c:smooth val="0"/>
          <c:extLst>
            <c:ext xmlns:c16="http://schemas.microsoft.com/office/drawing/2014/chart" uri="{C3380CC4-5D6E-409C-BE32-E72D297353CC}">
              <c16:uniqueId val="{00000001-03E7-42D3-A53C-1CBAA28A74A2}"/>
            </c:ext>
          </c:extLst>
        </c:ser>
        <c:ser>
          <c:idx val="1"/>
          <c:order val="1"/>
          <c:tx>
            <c:strRef>
              <c:f>Tabelle1!$C$1</c:f>
              <c:strCache>
                <c:ptCount val="1"/>
                <c:pt idx="0">
                  <c:v>Data B</c:v>
                </c:pt>
              </c:strCache>
            </c:strRef>
          </c:tx>
          <c:spPr>
            <a:ln w="12700"/>
          </c:spPr>
          <c:marker>
            <c:symbol val="none"/>
          </c:marker>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Tabelle1!$C$2:$C$32</c:f>
              <c:numCache>
                <c:formatCode>General</c:formatCode>
                <c:ptCount val="31"/>
                <c:pt idx="0">
                  <c:v>16</c:v>
                </c:pt>
                <c:pt idx="1">
                  <c:v>13</c:v>
                </c:pt>
                <c:pt idx="2">
                  <c:v>14</c:v>
                </c:pt>
                <c:pt idx="3">
                  <c:v>15</c:v>
                </c:pt>
                <c:pt idx="4">
                  <c:v>17</c:v>
                </c:pt>
                <c:pt idx="5">
                  <c:v>16.5</c:v>
                </c:pt>
                <c:pt idx="6">
                  <c:v>18</c:v>
                </c:pt>
                <c:pt idx="7">
                  <c:v>19.3</c:v>
                </c:pt>
                <c:pt idx="8">
                  <c:v>12.4</c:v>
                </c:pt>
                <c:pt idx="9">
                  <c:v>14.6</c:v>
                </c:pt>
                <c:pt idx="10">
                  <c:v>16.5</c:v>
                </c:pt>
                <c:pt idx="11">
                  <c:v>15.3</c:v>
                </c:pt>
                <c:pt idx="12">
                  <c:v>14</c:v>
                </c:pt>
                <c:pt idx="13">
                  <c:v>14.7</c:v>
                </c:pt>
                <c:pt idx="14">
                  <c:v>13.9</c:v>
                </c:pt>
                <c:pt idx="15">
                  <c:v>12.2</c:v>
                </c:pt>
                <c:pt idx="16">
                  <c:v>16.8</c:v>
                </c:pt>
                <c:pt idx="17">
                  <c:v>17.100000000000001</c:v>
                </c:pt>
                <c:pt idx="18">
                  <c:v>19.2</c:v>
                </c:pt>
                <c:pt idx="19">
                  <c:v>18.25</c:v>
                </c:pt>
                <c:pt idx="20">
                  <c:v>22</c:v>
                </c:pt>
                <c:pt idx="21" formatCode="#.##000_ ;\-#.##000\ ">
                  <c:v>24</c:v>
                </c:pt>
                <c:pt idx="22" formatCode="#.##000_ ;\-#.##000\ ">
                  <c:v>25</c:v>
                </c:pt>
                <c:pt idx="23" formatCode="#.##000_ ;\-#.##000\ ">
                  <c:v>23.5</c:v>
                </c:pt>
                <c:pt idx="24" formatCode="#.##000_ ;\-#.##000\ ">
                  <c:v>21</c:v>
                </c:pt>
                <c:pt idx="25" formatCode="#.##000_ ;\-#.##000\ ">
                  <c:v>16.899999999999999</c:v>
                </c:pt>
                <c:pt idx="26" formatCode="#.##000_ ;\-#.##000\ ">
                  <c:v>17.5</c:v>
                </c:pt>
                <c:pt idx="27" formatCode="#.##000_ ;\-#.##000\ ">
                  <c:v>18.2</c:v>
                </c:pt>
                <c:pt idx="28" formatCode="#.##000_ ;\-#.##000\ ">
                  <c:v>19.100000000000001</c:v>
                </c:pt>
                <c:pt idx="29" formatCode="#.##000_ ;\-#.##000\ ">
                  <c:v>14.8</c:v>
                </c:pt>
                <c:pt idx="30" formatCode="#.##000_ ;\-#.##000\ ">
                  <c:v>15.2</c:v>
                </c:pt>
              </c:numCache>
            </c:numRef>
          </c:val>
          <c:smooth val="0"/>
          <c:extLst>
            <c:ext xmlns:c16="http://schemas.microsoft.com/office/drawing/2014/chart" uri="{C3380CC4-5D6E-409C-BE32-E72D297353CC}">
              <c16:uniqueId val="{00000002-03E7-42D3-A53C-1CBAA28A74A2}"/>
            </c:ext>
          </c:extLst>
        </c:ser>
        <c:dLbls>
          <c:showLegendKey val="0"/>
          <c:showVal val="0"/>
          <c:showCatName val="0"/>
          <c:showSerName val="0"/>
          <c:showPercent val="0"/>
          <c:showBubbleSize val="0"/>
        </c:dLbls>
        <c:smooth val="0"/>
        <c:axId val="45318528"/>
        <c:axId val="45321216"/>
      </c:lineChart>
      <c:catAx>
        <c:axId val="45318528"/>
        <c:scaling>
          <c:orientation val="minMax"/>
        </c:scaling>
        <c:delete val="0"/>
        <c:axPos val="b"/>
        <c:numFmt formatCode="General" sourceLinked="1"/>
        <c:majorTickMark val="out"/>
        <c:minorTickMark val="none"/>
        <c:tickLblPos val="nextTo"/>
        <c:crossAx val="45321216"/>
        <c:crosses val="autoZero"/>
        <c:auto val="1"/>
        <c:lblAlgn val="ctr"/>
        <c:lblOffset val="100"/>
        <c:tickLblSkip val="5"/>
        <c:noMultiLvlLbl val="0"/>
      </c:catAx>
      <c:valAx>
        <c:axId val="45321216"/>
        <c:scaling>
          <c:orientation val="minMax"/>
        </c:scaling>
        <c:delete val="0"/>
        <c:axPos val="l"/>
        <c:majorGridlines>
          <c:spPr>
            <a:ln>
              <a:noFill/>
            </a:ln>
          </c:spPr>
        </c:majorGridlines>
        <c:numFmt formatCode="General" sourceLinked="1"/>
        <c:majorTickMark val="out"/>
        <c:minorTickMark val="none"/>
        <c:tickLblPos val="nextTo"/>
        <c:crossAx val="45318528"/>
        <c:crossesAt val="1"/>
        <c:crossBetween val="midCat"/>
      </c:valAx>
    </c:plotArea>
    <c:legend>
      <c:legendPos val="r"/>
      <c:layout>
        <c:manualLayout>
          <c:xMode val="edge"/>
          <c:yMode val="edge"/>
          <c:x val="0.13960322214804829"/>
          <c:y val="0.16628280839895013"/>
          <c:w val="0.1903015956378338"/>
          <c:h val="0.16743438320209975"/>
        </c:manualLayout>
      </c:layout>
      <c:overlay val="0"/>
    </c:legend>
    <c:plotVisOnly val="1"/>
    <c:dispBlanksAs val="gap"/>
    <c:showDLblsOverMax val="0"/>
  </c:chart>
  <c:spPr>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1929</TotalTime>
  <Pages>4</Pages>
  <Words>1248</Words>
  <Characters>7439</Characters>
  <Application>Microsoft Office Word</Application>
  <DocSecurity>0</DocSecurity>
  <Lines>148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Armaghan Khoshaeen</dc:creator>
  <cp:keywords/>
  <dc:description/>
  <cp:lastModifiedBy>Armaghan Khoshaeen</cp:lastModifiedBy>
  <cp:revision>19</cp:revision>
  <dcterms:created xsi:type="dcterms:W3CDTF">2023-11-20T19:51:00Z</dcterms:created>
  <dcterms:modified xsi:type="dcterms:W3CDTF">2023-11-24T02:50:00Z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296ce0cc-6169-45ad-8eca-29aead579b11</vt:lpwstr>
  </property>
</Properties>
</file>