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5FE4A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39.11. 12.E.A.Poe - Havran</w:t>
      </w:r>
    </w:p>
    <w:p w14:paraId="62694DF3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38.9. 12.Ruský romantismus</w:t>
      </w:r>
    </w:p>
    <w:p w14:paraId="7CE040DC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37.8. 12.Francouzský romantismus</w:t>
      </w:r>
    </w:p>
    <w:p w14:paraId="4225331B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36.4. 12.Inzerce a reklama</w:t>
      </w:r>
    </w:p>
    <w:p w14:paraId="28265DF7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35.2. 12.Anglický romantismus</w:t>
      </w:r>
    </w:p>
    <w:p w14:paraId="62EF8753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34.1. 12.Evropský romantismus</w:t>
      </w:r>
    </w:p>
    <w:p w14:paraId="1A2756A4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33.27. 11.Opakování publicistického stylu</w:t>
      </w:r>
    </w:p>
    <w:p w14:paraId="7233A319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32.25. 11.Sloupek, fejeton</w:t>
      </w:r>
    </w:p>
    <w:p w14:paraId="4204E7E6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31.24. 11.Beletristické útvary</w:t>
      </w:r>
    </w:p>
    <w:p w14:paraId="51413919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30.20. 11.Polemika</w:t>
      </w:r>
    </w:p>
    <w:p w14:paraId="4E38460E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29.18. 11.Analytické útvary publicistického stylu</w:t>
      </w:r>
    </w:p>
    <w:p w14:paraId="5FE455FC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28.13. 11.Glosa</w:t>
      </w:r>
    </w:p>
    <w:p w14:paraId="55C388A6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27.11. 11.Analytické útvary</w:t>
      </w:r>
    </w:p>
    <w:p w14:paraId="495E3BEB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26.10. 11.Analytické útvary publicistického</w:t>
      </w:r>
      <w:r>
        <w:rPr>
          <w:rFonts w:ascii="Calibri" w:eastAsia="Calibri" w:hAnsi="Calibri" w:cs="Calibri"/>
        </w:rPr>
        <w:t xml:space="preserve"> stylu</w:t>
      </w:r>
    </w:p>
    <w:p w14:paraId="3F2D8AA0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25.6. 11.Zpravodajské útvary publicistického stylu</w:t>
      </w:r>
    </w:p>
    <w:p w14:paraId="512BF750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24.4. 11.Publicistický styl</w:t>
      </w:r>
    </w:p>
    <w:p w14:paraId="1EBB9414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23.3. 11.Publicistický styl</w:t>
      </w:r>
    </w:p>
    <w:p w14:paraId="1D2C78D8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22.23. 10.K.H. Mácha</w:t>
      </w:r>
    </w:p>
    <w:p w14:paraId="4E24A513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21.21. 10.K.H.Mácha - Máj</w:t>
      </w:r>
    </w:p>
    <w:p w14:paraId="6EDDA2FD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20.20. 10.3.generace NO</w:t>
      </w:r>
    </w:p>
    <w:p w14:paraId="47C2C2FD" w14:textId="10D9330F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19.16. 10.Opakování národního obrození/č</w:t>
      </w:r>
      <w:r>
        <w:rPr>
          <w:rFonts w:ascii="Calibri" w:eastAsia="Calibri" w:hAnsi="Calibri" w:cs="Calibri"/>
        </w:rPr>
        <w:t>etba Kytice</w:t>
      </w:r>
    </w:p>
    <w:p w14:paraId="15BF4026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18.14. 10.3.fáze NO</w:t>
      </w:r>
    </w:p>
    <w:p w14:paraId="650CBC48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17.13. 10.2.fáze NO</w:t>
      </w:r>
    </w:p>
    <w:p w14:paraId="34A00520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16.9. 10.Psaní čárek</w:t>
      </w:r>
    </w:p>
    <w:p w14:paraId="79F176D6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15.7. 10.II. fáze NO</w:t>
      </w:r>
    </w:p>
    <w:p w14:paraId="3F68E442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14.6. 10.II. fáze NO</w:t>
      </w:r>
    </w:p>
    <w:p w14:paraId="36097CD6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13.2. 10.Diskussion über Tschick</w:t>
      </w:r>
    </w:p>
    <w:p w14:paraId="2506F4D0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12.29. 9.Opakování gramatiky</w:t>
      </w:r>
    </w:p>
    <w:p w14:paraId="16EA8597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11.23. 9.Divadlo a poezie I.fáze</w:t>
      </w:r>
    </w:p>
    <w:p w14:paraId="3E13A3E8" w14:textId="4264EE5A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10.22. 9.I.fáze NO - význam divadla ž</w:t>
      </w:r>
      <w:r>
        <w:rPr>
          <w:rFonts w:ascii="Calibri" w:eastAsia="Calibri" w:hAnsi="Calibri" w:cs="Calibri"/>
        </w:rPr>
        <w:t>áci byli seznámeni s prací v eduvidualu.</w:t>
      </w:r>
    </w:p>
    <w:p w14:paraId="1283E203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9.18. 9.I.fáze NO</w:t>
      </w:r>
    </w:p>
    <w:p w14:paraId="688241B0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8.16. 9.Národní obrození I.fáze</w:t>
      </w:r>
    </w:p>
    <w:p w14:paraId="681EEA68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7.15. 9.Preromantismus - opakování</w:t>
      </w:r>
    </w:p>
    <w:p w14:paraId="05138016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6.11. 9.Klasicismus, osvícenství, preromantismus</w:t>
      </w:r>
    </w:p>
    <w:p w14:paraId="58257979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5.9. 9.Opakování českého baroka</w:t>
      </w:r>
    </w:p>
    <w:p w14:paraId="30B1FA9D" w14:textId="6CAE520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4.8. 9.č</w:t>
      </w:r>
      <w:r>
        <w:rPr>
          <w:rFonts w:ascii="Calibri" w:eastAsia="Calibri" w:hAnsi="Calibri" w:cs="Calibri"/>
        </w:rPr>
        <w:t>eský humanismus - opakování</w:t>
      </w:r>
    </w:p>
    <w:p w14:paraId="36E822D7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3.7. 9.Opakov</w:t>
      </w:r>
      <w:r>
        <w:rPr>
          <w:rFonts w:ascii="Calibri" w:eastAsia="Calibri" w:hAnsi="Calibri" w:cs="Calibri"/>
        </w:rPr>
        <w:t>ání</w:t>
      </w:r>
    </w:p>
    <w:p w14:paraId="028D68BA" w14:textId="77777777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2.4. 9.Opakování renesance a baroka/Pracovní listy</w:t>
      </w:r>
    </w:p>
    <w:p w14:paraId="05F75A27" w14:textId="3CBFEAE4" w:rsidR="007E61E3" w:rsidRDefault="0075504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1.2. 9.ú</w:t>
      </w:r>
      <w:r>
        <w:rPr>
          <w:rFonts w:ascii="Calibri" w:eastAsia="Calibri" w:hAnsi="Calibri" w:cs="Calibri"/>
        </w:rPr>
        <w:t>vodní hodina/ž</w:t>
      </w:r>
      <w:r>
        <w:rPr>
          <w:rFonts w:ascii="Calibri" w:eastAsia="Calibri" w:hAnsi="Calibri" w:cs="Calibri"/>
        </w:rPr>
        <w:t>áci byli seznámeni s kritérii hodnocení.</w:t>
      </w:r>
    </w:p>
    <w:sectPr w:rsidR="007E6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61E3"/>
    <w:rsid w:val="0075504C"/>
    <w:rsid w:val="007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A059B"/>
  <w15:docId w15:val="{64EBAFF8-8AB4-4B24-BA0B-441024E91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184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Kryštof Olík</cp:lastModifiedBy>
  <cp:revision>2</cp:revision>
  <dcterms:created xsi:type="dcterms:W3CDTF">2020-12-13T13:08:00Z</dcterms:created>
  <dcterms:modified xsi:type="dcterms:W3CDTF">2020-12-13T13:09:00Z</dcterms:modified>
</cp:coreProperties>
</file>