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6E6" w:rsidRDefault="001576E6" w:rsidP="001576E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Arnab Samanta</w:t>
      </w:r>
    </w:p>
    <w:p w:rsidR="001576E6" w:rsidRDefault="001576E6" w:rsidP="001576E6">
      <w:pPr>
        <w:jc w:val="center"/>
        <w:rPr>
          <w:b/>
          <w:bCs/>
          <w:sz w:val="32"/>
          <w:szCs w:val="28"/>
        </w:rPr>
      </w:pPr>
    </w:p>
    <w:p w:rsidR="001576E6" w:rsidRDefault="001576E6" w:rsidP="001576E6">
      <w:pPr>
        <w:rPr>
          <w:rFonts w:cstheme="minorHAnsi"/>
        </w:rPr>
      </w:pPr>
      <w:r>
        <w:t>We trained VAE for 30 epochs and ran inference on random 20 images encoding their respective latent space to a 16 dim vector and sampled Zs from its distribution. We then created a random tensor(</w:t>
      </w:r>
      <w:r>
        <w:rPr>
          <w:rFonts w:ascii="Mangal" w:hAnsi="Mangal" w:cs="Mangal"/>
          <w:cs/>
        </w:rPr>
        <w:t>६</w:t>
      </w:r>
      <w:r>
        <w:t xml:space="preserve">)of size 16 and an OHE tensor of the same dimension with 1 being present randomly at one the index. We then multiplied this OHE with </w:t>
      </w:r>
      <w:r>
        <w:rPr>
          <w:rFonts w:ascii="Mangal" w:hAnsi="Mangal" w:cs="Mangal"/>
          <w:cs/>
        </w:rPr>
        <w:t>६</w:t>
      </w:r>
      <w:r>
        <w:rPr>
          <w:rFonts w:ascii="Mangal" w:hAnsi="Mangal" w:cs="Mangal"/>
        </w:rPr>
        <w:t xml:space="preserve"> </w:t>
      </w:r>
      <w:r>
        <w:rPr>
          <w:rFonts w:cstheme="minorHAnsi"/>
        </w:rPr>
        <w:t xml:space="preserve">and added to the latent vector. This changed the latent vector allowing us to see the changes on the final output image based </w:t>
      </w:r>
      <w:r w:rsidR="004D10B1">
        <w:rPr>
          <w:rFonts w:cstheme="minorHAnsi"/>
        </w:rPr>
        <w:t>on the dimension changed. Here is an illustration of the same.</w:t>
      </w:r>
    </w:p>
    <w:p w:rsidR="004D10B1" w:rsidRDefault="004D10B1" w:rsidP="001576E6">
      <w:pPr>
        <w:rPr>
          <w:rFonts w:cstheme="minorHAnsi"/>
        </w:rPr>
      </w:pPr>
      <w:r w:rsidRPr="004D10B1">
        <w:rPr>
          <w:rFonts w:cstheme="minorHAnsi"/>
        </w:rPr>
        <w:drawing>
          <wp:inline distT="0" distB="0" distL="0" distR="0" wp14:anchorId="04468E37" wp14:editId="38C8EEF3">
            <wp:extent cx="5731510" cy="167640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D10B1" w:rsidRDefault="004D10B1" w:rsidP="001576E6">
      <w:pPr>
        <w:rPr>
          <w:rFonts w:cstheme="minorHAnsi"/>
        </w:rPr>
      </w:pPr>
      <w:r w:rsidRPr="004D10B1">
        <w:rPr>
          <w:rFonts w:cstheme="minorHAnsi"/>
        </w:rPr>
        <w:drawing>
          <wp:inline distT="0" distB="0" distL="0" distR="0" wp14:anchorId="38DA4BC6" wp14:editId="4847F5B7">
            <wp:extent cx="5731510" cy="1649095"/>
            <wp:effectExtent l="19050" t="19050" r="2159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D10B1" w:rsidRDefault="004D10B1" w:rsidP="001576E6">
      <w:pPr>
        <w:rPr>
          <w:rFonts w:cstheme="minorHAnsi"/>
        </w:rPr>
      </w:pPr>
      <w:r w:rsidRPr="004D10B1">
        <w:rPr>
          <w:rFonts w:cstheme="minorHAnsi"/>
        </w:rPr>
        <w:drawing>
          <wp:inline distT="0" distB="0" distL="0" distR="0" wp14:anchorId="738C1BF1" wp14:editId="6F33DFD7">
            <wp:extent cx="5731510" cy="1548765"/>
            <wp:effectExtent l="19050" t="19050" r="2159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4D10B1" w:rsidRDefault="004D10B1" w:rsidP="001576E6">
      <w:pPr>
        <w:rPr>
          <w:rFonts w:cstheme="minorHAnsi"/>
        </w:rPr>
      </w:pPr>
      <w:r w:rsidRPr="004D10B1">
        <w:rPr>
          <w:rFonts w:cstheme="minorHAnsi"/>
        </w:rPr>
        <w:drawing>
          <wp:inline distT="0" distB="0" distL="0" distR="0" wp14:anchorId="18E8999F" wp14:editId="3C61802F">
            <wp:extent cx="5731510" cy="1643380"/>
            <wp:effectExtent l="19050" t="19050" r="2159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D10B1" w:rsidRDefault="004D10B1" w:rsidP="001576E6">
      <w:pPr>
        <w:rPr>
          <w:rFonts w:cstheme="minorHAnsi"/>
        </w:rPr>
      </w:pPr>
      <w:r w:rsidRPr="004D10B1">
        <w:rPr>
          <w:rFonts w:cstheme="minorHAnsi"/>
        </w:rPr>
        <w:lastRenderedPageBreak/>
        <w:t xml:space="preserve">To estimate the ability to learn for the Variational Autoencoder, we can also generate new images by drawing latent vectors from the </w:t>
      </w:r>
      <w:r>
        <w:rPr>
          <w:rFonts w:cstheme="minorHAnsi"/>
        </w:rPr>
        <w:t>random normal distribution.</w:t>
      </w:r>
    </w:p>
    <w:p w:rsidR="004D10B1" w:rsidRDefault="004D10B1" w:rsidP="001576E6">
      <w:pPr>
        <w:rPr>
          <w:rFonts w:cstheme="minorHAnsi"/>
        </w:rPr>
      </w:pPr>
      <w:r w:rsidRPr="004D10B1">
        <w:rPr>
          <w:rFonts w:cstheme="minorHAnsi"/>
        </w:rPr>
        <w:drawing>
          <wp:inline distT="0" distB="0" distL="0" distR="0" wp14:anchorId="2C8BD0F0" wp14:editId="1B854DF8">
            <wp:extent cx="5456393" cy="5303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1" w:rsidRPr="001576E6" w:rsidRDefault="004D10B1" w:rsidP="001576E6">
      <w:pPr>
        <w:rPr>
          <w:rFonts w:cstheme="minorHAnsi"/>
        </w:rPr>
      </w:pPr>
      <w:r>
        <w:rPr>
          <w:rFonts w:cstheme="minorHAnsi"/>
        </w:rPr>
        <w:t>Majority</w:t>
      </w:r>
      <w:r w:rsidRPr="004D10B1">
        <w:rPr>
          <w:rFonts w:cstheme="minorHAnsi"/>
        </w:rPr>
        <w:t xml:space="preserve"> of the generated samples look like </w:t>
      </w:r>
      <w:r>
        <w:rPr>
          <w:rFonts w:cstheme="minorHAnsi"/>
        </w:rPr>
        <w:t>fashion items</w:t>
      </w:r>
      <w:r w:rsidRPr="004D10B1">
        <w:rPr>
          <w:rFonts w:cstheme="minorHAnsi"/>
        </w:rPr>
        <w:t>, so the Variational Autoencoder seems to have learned robust patterns from the latent space.</w:t>
      </w:r>
    </w:p>
    <w:sectPr w:rsidR="004D10B1" w:rsidRPr="001576E6" w:rsidSect="004D10B1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E6"/>
    <w:rsid w:val="001576E6"/>
    <w:rsid w:val="004D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E319"/>
  <w15:chartTrackingRefBased/>
  <w15:docId w15:val="{F4CF4263-FDE6-4A34-9F3B-3E8E74FC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Samanta</dc:creator>
  <cp:keywords/>
  <dc:description/>
  <cp:lastModifiedBy>Arnab Samanta</cp:lastModifiedBy>
  <cp:revision>1</cp:revision>
  <dcterms:created xsi:type="dcterms:W3CDTF">2023-03-25T17:56:00Z</dcterms:created>
  <dcterms:modified xsi:type="dcterms:W3CDTF">2023-03-25T18:14:00Z</dcterms:modified>
</cp:coreProperties>
</file>