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8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>
              <w:rPr>
                <w:lang w:val="pt-BR"/>
              </w:rPr>
              <w:t xml:space="preserve">Escrita do relatório de testes de aceitação</w:t>
            </w:r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14-11-2025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testes de aceitação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350BCFCB">
            <w:pPr>
              <w:pStyle w:val="979"/>
              <w:pBdr/>
              <w:spacing w:after="60"/>
              <w:ind/>
              <w:rPr/>
            </w:pPr>
            <w:r>
              <w:rPr>
                <w:lang w:val="pt-BR"/>
              </w:rPr>
              <w:t xml:space="preserve">Escrita do relatório de testes de aceitação</w:t>
            </w:r>
            <w:r/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1D1237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0AC0E62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específicação de requisitos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6128259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4420FF9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14/11/2025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36A9278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4E361C3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2B0A8BC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A14BB5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2CB90ECA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60B86FEE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D08EBAD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5F34A9D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3F7377C5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40655E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2A97461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4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testes de aceitação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21/11/2025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2026-01-06T11:22:24Z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