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Web sistema, prisijungusiam vartotojui su role „Vadybininkas“ , turi leisti: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Peržiūrėti vairuotojų sąrašą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Filtruoti ir rūšiuoti vairuotojų sąrašą pagal: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Vairuotojo vardą, pavardę, darbo numerį, statusą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Pasirinkti vairuotoją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Web sistema, Prisijungusiam vartotojui su role „Vairuotojas“, arba vartotojui role „Vadybininkas“ pasirinkusiam vartotoją, su rolę „Vairuotojas“ turi leisti: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Peržiūrėti sugeneruotų maršrutų sąrašą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Grupuoti maršrutus pagal datą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Filtruoti ir rūšiuoti sugeneruotus maršrutus pagal: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Datą, atstumą, tikėtiną trukmę, kilimėlių siuntos dydį, sustojimų (skirtingų adresų) kiekį, biurų kiekį.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Filtrai gali būti „daugiau lygu“ arba „mažiau lygu“ su atitinkamo tipo įvedimu laukeliu (sveikas skaičius, teigiamas realus skaičius, data)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Pasirinkus maršrutą, jį peržiūrėti 2 būdais: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Grafinis maršruto atvaizdavimas naudojant Google Maps API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Sunumeruotas sustojimų sąrašas išvardijant su jais susijusia informaciją: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Biuro ID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Pastabos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Tokio pavidalo kilimėlių kiekio pagal tipą sąrašas: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Paprasti, kiekis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Pagerinti, kiekis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Maršruto grafinis atvaizdavimas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Pažiūrėti sugeneruoto maršruto grafinį atvaizdavimą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“maršrutai”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Vartotojas gauna maršruto grafinį atvaizdavimą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Gauna maršrutų sąrašą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Pasirenka maršrutą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Pasirenka peržiūrėjimo opciją “Grafinis”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atidaro naują langą su žemėlapiu ir keliu, apjungiančius maršrute esančius sustojimus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Maršruto detali informacija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Pažiūrėti sugeneruoto maršruto datalią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yra prisijungęs prie sistemos, atsidaręs “maršrutai” skiltį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Vartotojas gauna maršruto datalią informaciją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kiti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Gauna maršrutų sąrašą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Pasirenka maršrutą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Pasirenka peržiūrėjimo opciją “Detalus”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atidaro naują langą su lentele, kurioje yra surašyti visi maršruto sustojimai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Paspaudus ant vieno ant sustojimų, lentelės eilutė išsiplečia vertikaliai, taip sudarant naują vidinę lentelę su detaliu kiekvieno biuro ir jo kilimėlių siuntos aprašu: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Biuro ID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Paprastų kilimėlių kiekis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Pagerintų kilimėlių kiekis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