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 w:eastAsia="Calibri"/>
          <w:b/>
          <w:sz w:val="40"/>
        </w:rPr>
        <w:t>Annexe comptes admin — Marneza</w:t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24"/>
        </w:rPr>
        <w:t>Seed / démo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Champ</w:t>
            </w:r>
          </w:p>
        </w:tc>
        <w:tc>
          <w:tcPr>
            <w:tcW w:type="dxa" w:w="4986"/>
          </w:tcPr>
          <w:p>
            <w:r>
              <w:t>Valeur</w:t>
            </w:r>
          </w:p>
        </w:tc>
      </w:tr>
      <w:tr>
        <w:tc>
          <w:tcPr>
            <w:tcW w:type="dxa" w:w="4986"/>
          </w:tcPr>
          <w:p>
            <w:r>
              <w:t>Auteur</w:t>
            </w:r>
          </w:p>
        </w:tc>
        <w:tc>
          <w:tcPr>
            <w:tcW w:type="dxa" w:w="4986"/>
          </w:tcPr>
          <w:p>
            <w:r>
              <w:t>Keutchankeu Njamta Arnaud</w:t>
            </w:r>
          </w:p>
        </w:tc>
      </w:tr>
      <w:tr>
        <w:tc>
          <w:tcPr>
            <w:tcW w:type="dxa" w:w="4986"/>
          </w:tcPr>
          <w:p>
            <w:r>
              <w:t>Destinataire</w:t>
            </w:r>
          </w:p>
        </w:tc>
        <w:tc>
          <w:tcPr>
            <w:tcW w:type="dxa" w:w="4986"/>
          </w:tcPr>
          <w:p>
            <w:r>
              <w:t>Mme Blandine</w:t>
            </w:r>
          </w:p>
        </w:tc>
      </w:tr>
      <w:tr>
        <w:tc>
          <w:tcPr>
            <w:tcW w:type="dxa" w:w="4986"/>
          </w:tcPr>
          <w:p>
            <w:r>
              <w:t>Entreprise</w:t>
            </w:r>
          </w:p>
        </w:tc>
        <w:tc>
          <w:tcPr>
            <w:tcW w:type="dxa" w:w="4986"/>
          </w:tcPr>
          <w:p>
            <w:r>
              <w:t>BL Concept</w:t>
            </w:r>
          </w:p>
        </w:tc>
      </w:tr>
      <w:tr>
        <w:tc>
          <w:tcPr>
            <w:tcW w:type="dxa" w:w="4986"/>
          </w:tcPr>
          <w:p>
            <w:r>
              <w:t>Date mise à jour</w:t>
            </w:r>
          </w:p>
        </w:tc>
        <w:tc>
          <w:tcPr>
            <w:tcW w:type="dxa" w:w="4986"/>
          </w:tcPr>
          <w:p>
            <w:r>
              <w:t>08/09/2026</w:t>
            </w:r>
          </w:p>
        </w:tc>
      </w:tr>
      <w:tr>
        <w:tc>
          <w:tcPr>
            <w:tcW w:type="dxa" w:w="4986"/>
          </w:tcPr>
          <w:p>
            <w:r>
              <w:t>Version doc</w:t>
            </w:r>
          </w:p>
        </w:tc>
        <w:tc>
          <w:tcPr>
            <w:tcW w:type="dxa" w:w="4986"/>
          </w:tcPr>
          <w:p>
            <w:r>
              <w:t>3.0 — actualisée stack + mobile + prod</w:t>
            </w:r>
          </w:p>
        </w:tc>
      </w:tr>
    </w:tbl>
    <w:p/>
    <w:p>
      <w:r>
        <w:br w:type="page"/>
      </w:r>
    </w:p>
    <w:p>
      <w:pPr>
        <w:pStyle w:val="Heading1"/>
      </w:pPr>
      <w:r>
        <w:t>Compte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Champ</w:t>
            </w:r>
          </w:p>
        </w:tc>
        <w:tc>
          <w:tcPr>
            <w:tcW w:type="dxa" w:w="4986"/>
          </w:tcPr>
          <w:p>
            <w:r>
              <w:t>Valeur</w:t>
            </w:r>
          </w:p>
        </w:tc>
      </w:tr>
      <w:tr>
        <w:tc>
          <w:tcPr>
            <w:tcW w:type="dxa" w:w="4986"/>
          </w:tcPr>
          <w:p>
            <w:r>
              <w:t>Email</w:t>
            </w:r>
          </w:p>
        </w:tc>
        <w:tc>
          <w:tcPr>
            <w:tcW w:type="dxa" w:w="4986"/>
          </w:tcPr>
          <w:p>
            <w:r>
              <w:t>admin@marneza.com</w:t>
            </w:r>
          </w:p>
        </w:tc>
      </w:tr>
      <w:tr>
        <w:tc>
          <w:tcPr>
            <w:tcW w:type="dxa" w:w="4986"/>
          </w:tcPr>
          <w:p>
            <w:r>
              <w:t>Mot de passe défaut seed</w:t>
            </w:r>
          </w:p>
        </w:tc>
        <w:tc>
          <w:tcPr>
            <w:tcW w:type="dxa" w:w="4986"/>
          </w:tcPr>
          <w:p>
            <w:r>
              <w:t>Marneza2026!</w:t>
            </w:r>
          </w:p>
        </w:tc>
      </w:tr>
      <w:tr>
        <w:tc>
          <w:tcPr>
            <w:tcW w:type="dxa" w:w="4986"/>
          </w:tcPr>
          <w:p>
            <w:r>
              <w:t>URL</w:t>
            </w:r>
          </w:p>
        </w:tc>
        <w:tc>
          <w:tcPr>
            <w:tcW w:type="dxa" w:w="4986"/>
          </w:tcPr>
          <w:p>
            <w:r>
              <w:t>https://booking.marneza.com/admin/login</w:t>
            </w:r>
          </w:p>
        </w:tc>
      </w:tr>
    </w:tbl>
    <w:p/>
    <w:p>
      <w:r>
        <w:rPr>
          <w:rFonts w:ascii="Calibri" w:hAnsi="Calibri" w:eastAsia="Calibri"/>
          <w:b/>
          <w:color w:val="B45309"/>
          <w:sz w:val="22"/>
        </w:rPr>
        <w:t xml:space="preserve">Attention : </w:t>
      </w:r>
      <w:r>
        <w:rPr>
          <w:rFonts w:ascii="Calibri" w:hAnsi="Calibri" w:eastAsia="Calibri"/>
          <w:b w:val="0"/>
          <w:sz w:val="22"/>
        </w:rPr>
        <w:t>Si le mot de passe a été modifié via Mon compte / reset SMTP, le défaut seed ne s'applique plus.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66666"/>
        <w:sz w:val="18"/>
      </w:rPr>
      <w:t xml:space="preserve">BL Concept — 08/09/2026 — p.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