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E77A9"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40308570" w14:textId="7D39F68D"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33B46C65" w14:textId="633D39A9"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207BE811" w14:textId="616C4D20"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6A6F94" w14:paraId="6AC0B97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C828780"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62838636" w14:textId="1D91E12A"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99173B" w:rsidRPr="006A6F94" w14:paraId="4A63773F"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7E97904C" w14:textId="02D113A2"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Chercheur ou enseignant</w:t>
            </w:r>
            <w:r w:rsidR="00033789" w:rsidRPr="006A6F94">
              <w:rPr>
                <w:rFonts w:asciiTheme="minorHAnsi" w:hAnsiTheme="minorHAnsi" w:cstheme="minorHAnsi"/>
                <w:lang w:val="fr-FR"/>
              </w:rPr>
              <w:t xml:space="preserve"> </w:t>
            </w: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du projet (nom et prénom, mail et téléphone et affiliation) </w:t>
            </w:r>
          </w:p>
        </w:tc>
        <w:tc>
          <w:tcPr>
            <w:tcW w:w="6238" w:type="dxa"/>
            <w:tcBorders>
              <w:top w:val="single" w:sz="4" w:space="0" w:color="000000"/>
              <w:left w:val="single" w:sz="4" w:space="0" w:color="000000"/>
              <w:bottom w:val="single" w:sz="4" w:space="0" w:color="000000"/>
              <w:right w:val="single" w:sz="4" w:space="0" w:color="000000"/>
            </w:tcBorders>
          </w:tcPr>
          <w:p w14:paraId="54CF1FA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28FE6C7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Pr="006A6F94">
                <w:rPr>
                  <w:rStyle w:val="Lienhypertexte"/>
                  <w:rFonts w:asciiTheme="minorHAnsi" w:hAnsiTheme="minorHAnsi" w:cstheme="minorHAnsi"/>
                  <w:lang w:val="fr-FR"/>
                </w:rPr>
                <w:t>jean.daunizeau@gmai.com</w:t>
              </w:r>
            </w:hyperlink>
          </w:p>
          <w:p w14:paraId="4394C5EF"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3D7A497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14:paraId="1760A2A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714C033B"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14:paraId="1787A8CD" w14:textId="07D6EFB1" w:rsidR="00033789"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75013 PARIS </w:t>
            </w:r>
          </w:p>
        </w:tc>
      </w:tr>
      <w:tr w:rsidR="0099173B" w:rsidRPr="006A6F94" w14:paraId="031B2046" w14:textId="77777777" w:rsidTr="00B064C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4E27D42" w14:textId="621D7DD5" w:rsidR="0099173B" w:rsidRPr="006A6F94" w:rsidRDefault="00AA3E65" w:rsidP="006A6F94">
            <w:pPr>
              <w:spacing w:line="276" w:lineRule="auto"/>
              <w:ind w:right="89"/>
              <w:jc w:val="both"/>
              <w:rPr>
                <w:rFonts w:asciiTheme="minorHAnsi" w:hAnsiTheme="minorHAnsi" w:cstheme="minorHAnsi"/>
                <w:lang w:val="fr-FR"/>
              </w:rPr>
            </w:pPr>
            <w:r w:rsidRPr="006A6F94">
              <w:rPr>
                <w:rFonts w:asciiTheme="minorHAnsi" w:hAnsiTheme="minorHAnsi" w:cstheme="minorHAnsi"/>
                <w:lang w:val="fr-FR"/>
              </w:rPr>
              <w:t xml:space="preserve">Chercheur ou enseignant chercheur </w:t>
            </w:r>
            <w:r w:rsidRPr="006A6F94">
              <w:rPr>
                <w:rFonts w:asciiTheme="minorHAnsi" w:hAnsiTheme="minorHAnsi" w:cstheme="minorHAnsi"/>
                <w:b/>
                <w:lang w:val="fr-FR"/>
              </w:rPr>
              <w:t>responsable</w:t>
            </w:r>
            <w:r w:rsidRPr="006A6F94">
              <w:rPr>
                <w:rFonts w:asciiTheme="minorHAnsi" w:hAnsiTheme="minorHAnsi" w:cstheme="minorHAnsi"/>
                <w:lang w:val="fr-FR"/>
              </w:rPr>
              <w:t xml:space="preserve"> du projet (nom et prénom, mail et téléphone, fonction, discipline et affiliation)  </w:t>
            </w:r>
          </w:p>
        </w:tc>
        <w:tc>
          <w:tcPr>
            <w:tcW w:w="6238" w:type="dxa"/>
            <w:tcBorders>
              <w:top w:val="single" w:sz="4" w:space="0" w:color="000000"/>
              <w:left w:val="single" w:sz="4" w:space="0" w:color="000000"/>
              <w:bottom w:val="single" w:sz="4" w:space="0" w:color="000000"/>
              <w:right w:val="single" w:sz="4" w:space="0" w:color="000000"/>
            </w:tcBorders>
          </w:tcPr>
          <w:p w14:paraId="5CA5BA73" w14:textId="77777777"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A42B1BC" w14:textId="4CB2171A"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9" w:history="1">
              <w:r w:rsidRPr="006A6F94">
                <w:rPr>
                  <w:rStyle w:val="Lienhypertexte"/>
                  <w:rFonts w:asciiTheme="minorHAnsi" w:hAnsiTheme="minorHAnsi" w:cstheme="minorHAnsi"/>
                  <w:lang w:val="fr-FR"/>
                </w:rPr>
                <w:t>jean.daunizeau@gmai.com</w:t>
              </w:r>
            </w:hyperlink>
          </w:p>
          <w:p w14:paraId="672D120A" w14:textId="340D20DD" w:rsidR="00033789" w:rsidRPr="006A6F94" w:rsidRDefault="00DD1E12"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Téléphone</w:t>
            </w:r>
            <w:r w:rsidR="00033789" w:rsidRPr="006A6F94">
              <w:rPr>
                <w:rFonts w:asciiTheme="minorHAnsi" w:hAnsiTheme="minorHAnsi" w:cstheme="minorHAnsi"/>
                <w:lang w:val="fr-FR"/>
              </w:rPr>
              <w:t> :</w:t>
            </w:r>
            <w:r w:rsidR="009D3267" w:rsidRPr="006A6F94">
              <w:rPr>
                <w:rFonts w:asciiTheme="minorHAnsi" w:hAnsiTheme="minorHAnsi" w:cstheme="minorHAnsi"/>
                <w:lang w:val="fr-FR"/>
              </w:rPr>
              <w:t xml:space="preserve"> +33629816121</w:t>
            </w:r>
            <w:r w:rsidR="00033789" w:rsidRPr="006A6F94">
              <w:rPr>
                <w:rFonts w:asciiTheme="minorHAnsi" w:hAnsiTheme="minorHAnsi" w:cstheme="minorHAnsi"/>
                <w:lang w:val="fr-FR"/>
              </w:rPr>
              <w:t xml:space="preserve"> </w:t>
            </w:r>
          </w:p>
          <w:p w14:paraId="784809E8"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14:paraId="7EB10030"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67613BD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14:paraId="5FEC30DB" w14:textId="1E1C8D3D"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75013 PARIS</w:t>
            </w:r>
            <w:r w:rsidR="00033789" w:rsidRPr="006A6F94">
              <w:rPr>
                <w:rFonts w:asciiTheme="minorHAnsi" w:hAnsiTheme="minorHAnsi" w:cstheme="minorHAnsi"/>
                <w:lang w:val="fr-FR"/>
              </w:rPr>
              <w:t xml:space="preserve"> </w:t>
            </w:r>
          </w:p>
        </w:tc>
      </w:tr>
      <w:tr w:rsidR="0099173B" w:rsidRPr="006A6F94" w14:paraId="75CB4034"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2B1C152"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 (nom et prénom, fonction, discipline et affiliation) </w:t>
            </w:r>
          </w:p>
          <w:p w14:paraId="385240DB" w14:textId="611B4E11"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49160533" w14:textId="735D0A8E" w:rsidR="009D3267" w:rsidRPr="006A6F94" w:rsidRDefault="009D3267" w:rsidP="006A6F94">
            <w:pPr>
              <w:spacing w:line="276" w:lineRule="auto"/>
              <w:jc w:val="both"/>
              <w:rPr>
                <w:rFonts w:asciiTheme="minorHAnsi" w:hAnsiTheme="minorHAnsi" w:cstheme="minorHAnsi"/>
                <w:b/>
                <w:lang w:val="fr-FR"/>
              </w:rPr>
            </w:pPr>
            <w:r w:rsidRPr="006A6F94">
              <w:rPr>
                <w:rFonts w:asciiTheme="minorHAnsi" w:hAnsiTheme="minorHAnsi" w:cstheme="minorHAnsi"/>
                <w:b/>
                <w:lang w:val="fr-FR"/>
              </w:rPr>
              <w:t>Cynthia CABANAS</w:t>
            </w:r>
          </w:p>
          <w:p w14:paraId="536ACE4A" w14:textId="23EAC233" w:rsidR="009D3267" w:rsidRPr="006A6F94" w:rsidRDefault="009D326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e-mail: </w:t>
            </w:r>
            <w:hyperlink r:id="rId10" w:history="1">
              <w:r w:rsidRPr="006A6F94">
                <w:rPr>
                  <w:rStyle w:val="Lienhypertexte"/>
                  <w:rFonts w:asciiTheme="minorHAnsi" w:hAnsiTheme="minorHAnsi" w:cstheme="minorHAnsi"/>
                  <w:lang w:val="fr-FR"/>
                </w:rPr>
                <w:t>cynthia.cabanas@icm-institute.org</w:t>
              </w:r>
            </w:hyperlink>
          </w:p>
          <w:p w14:paraId="5CE507AE" w14:textId="6BEF7900"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14:paraId="4DC4FED6" w14:textId="77777777" w:rsidR="009D3267" w:rsidRPr="006A6F94" w:rsidRDefault="009D3267" w:rsidP="006A6F94">
            <w:pPr>
              <w:spacing w:line="276" w:lineRule="auto"/>
              <w:jc w:val="both"/>
              <w:rPr>
                <w:rFonts w:asciiTheme="minorHAnsi" w:hAnsiTheme="minorHAnsi" w:cstheme="minorHAnsi"/>
              </w:rPr>
            </w:pPr>
          </w:p>
          <w:p w14:paraId="592E8950" w14:textId="0A572F7A"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6956ADE2" w14:textId="2DD9CDDA"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e-mail: </w:t>
            </w:r>
            <w:hyperlink r:id="rId11" w:history="1">
              <w:r w:rsidRPr="006A6F94">
                <w:rPr>
                  <w:rStyle w:val="Lienhypertexte"/>
                  <w:rFonts w:asciiTheme="minorHAnsi" w:hAnsiTheme="minorHAnsi" w:cstheme="minorHAnsi"/>
                </w:rPr>
                <w:t>williamjthopper@gmail.com</w:t>
              </w:r>
            </w:hyperlink>
          </w:p>
          <w:p w14:paraId="47ED6FD9" w14:textId="0D7A1BE4"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14:paraId="271CAA19" w14:textId="77777777" w:rsidR="009D3267" w:rsidRPr="006A6F94" w:rsidRDefault="009D3267" w:rsidP="006A6F94">
            <w:pPr>
              <w:spacing w:line="276" w:lineRule="auto"/>
              <w:ind w:left="4"/>
              <w:jc w:val="both"/>
              <w:rPr>
                <w:rFonts w:asciiTheme="minorHAnsi" w:hAnsiTheme="minorHAnsi" w:cstheme="minorHAnsi"/>
              </w:rPr>
            </w:pPr>
          </w:p>
          <w:p w14:paraId="08880CC8" w14:textId="77777777" w:rsidR="009D3267" w:rsidRPr="006A6F94" w:rsidRDefault="009D3267" w:rsidP="006A6F94">
            <w:pPr>
              <w:spacing w:line="276" w:lineRule="auto"/>
              <w:ind w:left="4"/>
              <w:jc w:val="both"/>
              <w:rPr>
                <w:rFonts w:asciiTheme="minorHAnsi" w:hAnsiTheme="minorHAnsi" w:cstheme="minorHAnsi"/>
                <w:b/>
                <w:bCs/>
              </w:rPr>
            </w:pPr>
            <w:r w:rsidRPr="006A6F94">
              <w:rPr>
                <w:rFonts w:asciiTheme="minorHAnsi" w:hAnsiTheme="minorHAnsi" w:cstheme="minorHAnsi"/>
                <w:b/>
                <w:bCs/>
              </w:rPr>
              <w:t xml:space="preserve">Juliana SPORRER </w:t>
            </w:r>
          </w:p>
          <w:p w14:paraId="665EFE8A" w14:textId="77777777" w:rsidR="009D3267" w:rsidRPr="006A6F94" w:rsidRDefault="009D3267" w:rsidP="006A6F94">
            <w:pPr>
              <w:spacing w:line="276" w:lineRule="auto"/>
              <w:ind w:left="4"/>
              <w:jc w:val="both"/>
              <w:rPr>
                <w:rFonts w:asciiTheme="minorHAnsi" w:hAnsiTheme="minorHAnsi" w:cstheme="minorHAnsi"/>
              </w:rPr>
            </w:pPr>
            <w:r w:rsidRPr="006A6F94">
              <w:rPr>
                <w:rFonts w:asciiTheme="minorHAnsi" w:hAnsiTheme="minorHAnsi" w:cstheme="minorHAnsi"/>
              </w:rPr>
              <w:t xml:space="preserve">E-mail : </w:t>
            </w:r>
            <w:hyperlink r:id="rId12" w:history="1">
              <w:r w:rsidRPr="006A6F94">
                <w:rPr>
                  <w:rStyle w:val="Lienhypertexte"/>
                  <w:rFonts w:asciiTheme="minorHAnsi" w:hAnsiTheme="minorHAnsi" w:cstheme="minorHAnsi"/>
                </w:rPr>
                <w:t>juliana.sporrer.18@ucl.ac.uk</w:t>
              </w:r>
            </w:hyperlink>
          </w:p>
          <w:p w14:paraId="2FB01155"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14:paraId="0070787F" w14:textId="3EBF128B" w:rsidR="0099173B" w:rsidRPr="006A6F94" w:rsidRDefault="00762258" w:rsidP="006A6F94">
            <w:pPr>
              <w:spacing w:line="276" w:lineRule="auto"/>
              <w:ind w:left="4"/>
              <w:jc w:val="both"/>
              <w:rPr>
                <w:rFonts w:asciiTheme="minorHAnsi" w:hAnsiTheme="minorHAnsi" w:cstheme="minorHAnsi"/>
                <w:lang w:val="fr-FR"/>
              </w:rPr>
            </w:pPr>
            <w:r w:rsidRPr="006A6F94">
              <w:rPr>
                <w:rStyle w:val="Marquedecommentaire"/>
                <w:rFonts w:asciiTheme="minorHAnsi" w:eastAsia="Times" w:hAnsiTheme="minorHAnsi" w:cstheme="minorHAnsi"/>
                <w:color w:val="auto"/>
                <w:sz w:val="22"/>
                <w:szCs w:val="22"/>
                <w:lang w:eastAsia="en-US"/>
              </w:rPr>
              <w:commentReference w:id="0"/>
            </w:r>
          </w:p>
        </w:tc>
      </w:tr>
      <w:tr w:rsidR="0099173B" w:rsidRPr="006A6F94" w14:paraId="2D748817"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116B0135"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ou institut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3FFF55C" w14:textId="50C50EFE"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08EBFCAC"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A95A0A3"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09407598" w14:textId="4058BF13"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6A6F94" w14:paraId="560248B6"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0490BA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D50F635" w14:textId="3A3F387B"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6A6F94" w14:paraId="112D6888"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0AC58E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5EDAF672" w14:textId="2F2D4ADF"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 xml:space="preserve">Expérimentation en ligne sur un ordinateur. </w:t>
            </w:r>
          </w:p>
        </w:tc>
      </w:tr>
    </w:tbl>
    <w:p w14:paraId="7D9D5832"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51DBBDD0" w14:textId="392F6769"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bookmarkStart w:id="1" w:name="_GoBack"/>
      <w:r w:rsidRPr="006A6F94">
        <w:rPr>
          <w:rFonts w:asciiTheme="minorHAnsi" w:hAnsiTheme="minorHAnsi" w:cstheme="minorHAnsi"/>
          <w:b/>
          <w:sz w:val="32"/>
          <w:szCs w:val="32"/>
          <w:lang w:val="fr-FR"/>
        </w:rPr>
        <w:t>Projet scientifique</w:t>
      </w:r>
      <w:bookmarkEnd w:id="1"/>
      <w:r w:rsidRPr="006A6F94">
        <w:rPr>
          <w:rFonts w:asciiTheme="minorHAnsi" w:hAnsiTheme="minorHAnsi" w:cstheme="minorHAnsi"/>
          <w:b/>
          <w:sz w:val="32"/>
          <w:szCs w:val="32"/>
          <w:lang w:val="fr-FR"/>
        </w:rPr>
        <w:t xml:space="preserve"> </w:t>
      </w:r>
    </w:p>
    <w:p w14:paraId="0D1FE187" w14:textId="281F979F" w:rsidR="0099173B" w:rsidRPr="006A6F94" w:rsidRDefault="0099173B" w:rsidP="006A6F94">
      <w:pPr>
        <w:spacing w:after="196" w:line="276" w:lineRule="auto"/>
        <w:ind w:left="61"/>
        <w:jc w:val="both"/>
        <w:rPr>
          <w:rFonts w:asciiTheme="minorHAnsi" w:hAnsiTheme="minorHAnsi" w:cstheme="minorHAnsi"/>
        </w:rPr>
      </w:pPr>
    </w:p>
    <w:p w14:paraId="55F9C21A" w14:textId="5F0877BE"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6A0FD0DD" w14:textId="77777777"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containment has started on the 11th of March 2020, and is expected to last at least until the 18th of May 2020. This implies that many people are staying at home, in a situation of partial social isolation. In turn, this may induce psychological distress, which may result in elevated anxiety and/or depressed mood. </w:t>
      </w:r>
    </w:p>
    <w:p w14:paraId="6526D57E" w14:textId="7BCCA305" w:rsidR="00720E90"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From a scientific perspective, this may be 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6726212" w14:textId="77777777" w:rsidR="00720E90" w:rsidRPr="006A6F94" w:rsidRDefault="00720E90" w:rsidP="006A6F94">
      <w:pPr>
        <w:spacing w:after="3" w:line="276" w:lineRule="auto"/>
        <w:jc w:val="both"/>
        <w:rPr>
          <w:rFonts w:asciiTheme="minorHAnsi" w:hAnsiTheme="minorHAnsi" w:cstheme="minorHAnsi"/>
        </w:rPr>
      </w:pPr>
    </w:p>
    <w:p w14:paraId="3CD6152B" w14:textId="70B6106B"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76AC581A" w14:textId="0C77D456"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questionnaires assessing mood/anxiety and apathy, as well as a questionnaire evaluating participants’ subjective assessment of their containment situation.</w:t>
      </w:r>
      <w:r w:rsidRPr="006A6F94">
        <w:rPr>
          <w:rFonts w:asciiTheme="minorHAnsi" w:hAnsiTheme="minorHAnsi" w:cstheme="minorHAnsi"/>
        </w:rPr>
        <w:t xml:space="preserve">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14:paraId="07DCA37E" w14:textId="4E23872B"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14:paraId="44055B2E" w14:textId="77777777" w:rsidR="00DF76B4" w:rsidRPr="006A6F94" w:rsidRDefault="00DF76B4" w:rsidP="006A6F94">
      <w:pPr>
        <w:spacing w:after="3" w:line="276" w:lineRule="auto"/>
        <w:jc w:val="both"/>
        <w:rPr>
          <w:rFonts w:asciiTheme="minorHAnsi" w:hAnsiTheme="minorHAnsi" w:cstheme="minorHAnsi"/>
        </w:rPr>
      </w:pPr>
    </w:p>
    <w:p w14:paraId="4294D5CC"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181DA99"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3678D551" w14:textId="62DADDF5"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549C554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3C3B230E"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are briefly presented to the participant in a continuous flow. Participants have to detect the gender of the “target” face, which is shown right after a “distractor” face that induces an attentional blink. Let’s consider the performance gap between a situation in which the target is a fearful face and the distractor is a neutral face (beneficial condition or BC), and the inverse situation </w:t>
      </w:r>
      <w:r w:rsidRPr="006A6F94">
        <w:rPr>
          <w:rFonts w:asciiTheme="minorHAnsi" w:hAnsiTheme="minorHAnsi" w:cstheme="minorHAnsi"/>
        </w:rPr>
        <w:lastRenderedPageBreak/>
        <w:t>(detrimental condition or DC). This gap quantifies one’s inability to inhibit the emotional bias. We define “control efficacy” in terms of the reduction of this gap when reward at stake increases.</w:t>
      </w:r>
    </w:p>
    <w:p w14:paraId="7D269A98" w14:textId="1E04E112"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4D05ABEF"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6DA1CD42"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734C4A38" w14:textId="2CAE32E9"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6FD41531" w14:textId="6F22B00F"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w:t>
      </w:r>
      <w:r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363DE034"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14:paraId="7ECEF7D7"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14:paraId="6506E1D9" w14:textId="0F1B1A9A"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14:paraId="3F48F151" w14:textId="3183D461"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(8€ per session) plus a performance-dependant bonus (4 trials are randomly selected in each reward condition, yielding a maximal bonus of 8.20€).</w:t>
      </w:r>
    </w:p>
    <w:p w14:paraId="6C5E7B6D"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7FB1FDFA"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6A6969E9" w14:textId="43E1E122"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 xml:space="preserve">Social </w:t>
      </w:r>
      <w:r w:rsidRPr="006A6F94">
        <w:rPr>
          <w:rFonts w:asciiTheme="minorHAnsi" w:hAnsiTheme="minorHAnsi" w:cstheme="minorHAnsi"/>
          <w:b/>
          <w:szCs w:val="22"/>
        </w:rPr>
        <w:t>influence</w:t>
      </w:r>
    </w:p>
    <w:p w14:paraId="691106DA"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(i)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(i) peoples’ ability to recognize others’ prudence from their behaviour, and (ii) the attitude alignment that ensues.</w:t>
      </w:r>
    </w:p>
    <w:p w14:paraId="4D40D906" w14:textId="0FFB7C30"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adapt a previously published dual computational/empirical test </w:t>
      </w:r>
      <w:r w:rsidRPr="006A6F94">
        <w:rPr>
          <w:rFonts w:asciiTheme="minorHAnsi" w:hAnsiTheme="minorHAnsi" w:cstheme="minorHAnsi"/>
        </w:rPr>
        <w:fldChar w:fldCharType="begin"/>
      </w:r>
      <w:r w:rsidRPr="006A6F94">
        <w:rPr>
          <w:rFonts w:asciiTheme="minorHAnsi" w:hAnsiTheme="minorHAnsi" w:cstheme="minorHAnsi"/>
        </w:rPr>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Pr="006A6F94">
        <w:rPr>
          <w:rFonts w:asciiTheme="minorHAnsi" w:hAnsiTheme="minorHAnsi" w:cstheme="minorHAnsi"/>
        </w:rPr>
        <w:fldChar w:fldCharType="separate"/>
      </w:r>
      <w:r w:rsidRPr="006A6F94">
        <w:rPr>
          <w:rFonts w:asciiTheme="minorHAnsi" w:hAnsiTheme="minorHAnsi" w:cstheme="minorHAnsi"/>
        </w:rPr>
        <w:t>(Devaine and Daunizeau, 2017)</w:t>
      </w:r>
      <w:r w:rsidRPr="006A6F94">
        <w:rPr>
          <w:rFonts w:asciiTheme="minorHAnsi" w:hAnsiTheme="minorHAnsi" w:cstheme="minorHAnsi"/>
        </w:rPr>
        <w:fldChar w:fldCharType="end"/>
      </w:r>
      <w:r w:rsidRPr="006A6F94">
        <w:rPr>
          <w:rFonts w:asciiTheme="minorHAnsi" w:hAnsiTheme="minorHAnsi" w:cstheme="minorHAnsi"/>
        </w:rPr>
        <w:t xml:space="preserve">,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participant</w:t>
      </w:r>
      <w:r w:rsidR="00DF76B4" w:rsidRPr="006A6F94">
        <w:rPr>
          <w:rFonts w:asciiTheme="minorHAnsi" w:hAnsiTheme="minorHAnsi" w:cstheme="minorHAnsi"/>
        </w:rPr>
        <w:t xml:space="preserve"> </w:t>
      </w:r>
      <w:r w:rsidRPr="006A6F94">
        <w:rPr>
          <w:rFonts w:asciiTheme="minorHAnsi" w:hAnsiTheme="minorHAnsi" w:cstheme="minorHAnsi"/>
        </w:rPr>
        <w:t>will choose, and then show them what the dummy has chosen.</w:t>
      </w:r>
    </w:p>
    <w:p w14:paraId="4BD2905F"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w:t>
      </w:r>
      <w:r w:rsidRPr="006A6F94">
        <w:rPr>
          <w:rFonts w:asciiTheme="minorHAnsi" w:hAnsiTheme="minorHAnsi" w:cstheme="minorHAnsi"/>
        </w:rPr>
        <w:lastRenderedPageBreak/>
        <w:t xml:space="preserve">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68DD9994"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14:paraId="1859A021"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4160D1E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 with the social condition in terms of learning requirements. At each trial, participants are presented with two ecological systems that differ w.r.t. two features (fertility and sensitivity to predators). They then bet on which of these two systems will yield the most offspring. They then are 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A61626F"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4E740D1A" w14:textId="40D5499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55278AA4"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14:paraId="68FE9A81"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14:paraId="0A7A3A6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14:paraId="2FCC108E" w14:textId="31B27E1D"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retribution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14:paraId="42A3EECE" w14:textId="77777777" w:rsidR="003311ED" w:rsidRPr="006A6F94" w:rsidRDefault="003311ED" w:rsidP="006A6F94">
      <w:pPr>
        <w:spacing w:line="276" w:lineRule="auto"/>
        <w:jc w:val="both"/>
        <w:rPr>
          <w:rFonts w:asciiTheme="minorHAnsi" w:hAnsiTheme="minorHAnsi" w:cstheme="minorHAnsi"/>
          <w:b/>
        </w:rPr>
      </w:pPr>
    </w:p>
    <w:p w14:paraId="260D2F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Self-efficacy learning</w:t>
      </w:r>
    </w:p>
    <w:p w14:paraId="1BD72011" w14:textId="46B03C2D"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Here, self-efficacy refers to one’s belief regarding how much effort one has to invest to reach a given performance level (in any cognitive or physical task). Self-efficacy is 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26F60006"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lastRenderedPageBreak/>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14:paraId="10FA9A65"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7BD78671" w14:textId="7C101B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6BC6D734" w14:textId="5EB0C18F"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do not know whether this test possesses good test-retest psychometric properties. In particular, session-to-session spill-over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463AE62B"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only one session, with a 4-days testing window (starting the first Friday).</w:t>
      </w:r>
    </w:p>
    <w:p w14:paraId="5C9CD843"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14:paraId="0126944F" w14:textId="149D76BB"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remuneration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14:paraId="40144E07" w14:textId="77777777" w:rsidR="003311ED" w:rsidRPr="006A6F94" w:rsidRDefault="003311ED" w:rsidP="006A6F94">
      <w:pPr>
        <w:pStyle w:val="Paragraphedeliste"/>
        <w:spacing w:line="276" w:lineRule="auto"/>
        <w:ind w:left="0"/>
        <w:rPr>
          <w:rFonts w:asciiTheme="minorHAnsi" w:hAnsiTheme="minorHAnsi" w:cstheme="minorHAnsi"/>
          <w:b/>
          <w:szCs w:val="22"/>
        </w:rPr>
      </w:pPr>
    </w:p>
    <w:p w14:paraId="66022647"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58649564" w14:textId="0B122554"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After completion of each behavioural session, participants will be asked to answer two quick self-report questionnaires, namely: the HADS (Hospital Anxiety and Depression Scale) and the Starkstein Apathy Scale.  In addition, they will be asked to fill-in a self-made questionnaire that evaluates their personal containment situation (“containment questionnaire”).</w:t>
      </w:r>
    </w:p>
    <w:p w14:paraId="71D701C6" w14:textId="6A1282CB" w:rsidR="00B677C4" w:rsidRPr="006A6F94" w:rsidRDefault="00B677C4" w:rsidP="006A6F94">
      <w:pPr>
        <w:spacing w:after="3" w:line="276" w:lineRule="auto"/>
        <w:jc w:val="both"/>
        <w:rPr>
          <w:rFonts w:asciiTheme="minorHAnsi" w:hAnsiTheme="minorHAnsi" w:cstheme="minorHAnsi"/>
          <w:b/>
        </w:rPr>
      </w:pPr>
    </w:p>
    <w:p w14:paraId="633087FA" w14:textId="77777777" w:rsidR="00B677C4" w:rsidRPr="006A6F94" w:rsidRDefault="00B677C4" w:rsidP="006A6F94">
      <w:pPr>
        <w:spacing w:after="3" w:line="276" w:lineRule="auto"/>
        <w:jc w:val="both"/>
        <w:rPr>
          <w:rFonts w:asciiTheme="minorHAnsi" w:hAnsiTheme="minorHAnsi" w:cstheme="minorHAnsi"/>
        </w:rPr>
      </w:pPr>
    </w:p>
    <w:p w14:paraId="7FC6F03F" w14:textId="15BEFF5C"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0E4E6EC3"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This project proposal does not require participants to leave home and visit the host Institute (ICM, Paris). Rather, they are asked to complete cognitive tests and questionnaires on an online web platform.</w:t>
      </w:r>
    </w:p>
    <w:p w14:paraId="33F8BEFE" w14:textId="77777777" w:rsidR="00720E90" w:rsidRPr="006A6F94" w:rsidRDefault="00720E90" w:rsidP="006A6F94">
      <w:pPr>
        <w:spacing w:after="3" w:line="276" w:lineRule="auto"/>
        <w:ind w:left="900"/>
        <w:jc w:val="both"/>
        <w:rPr>
          <w:rFonts w:asciiTheme="minorHAnsi" w:hAnsiTheme="minorHAnsi" w:cstheme="minorHAnsi"/>
        </w:rPr>
      </w:pPr>
    </w:p>
    <w:p w14:paraId="2476EE27" w14:textId="1B378319"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22F40298" w14:textId="77777777" w:rsidR="00DF76B4" w:rsidRPr="006A6F94" w:rsidRDefault="00DF76B4" w:rsidP="006A6F94">
      <w:pPr>
        <w:spacing w:after="3" w:line="276" w:lineRule="auto"/>
        <w:jc w:val="both"/>
        <w:rPr>
          <w:rFonts w:asciiTheme="minorHAnsi" w:hAnsiTheme="minorHAnsi" w:cstheme="minorHAnsi"/>
          <w:lang w:val="fr-FR"/>
        </w:rPr>
      </w:pPr>
    </w:p>
    <w:p w14:paraId="738354BD" w14:textId="6797CED2"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w:t>
      </w:r>
      <w:r w:rsidRPr="006A6F94">
        <w:rPr>
          <w:rFonts w:asciiTheme="minorHAnsi" w:hAnsiTheme="minorHAnsi" w:cstheme="minorHAnsi"/>
        </w:rPr>
        <w:lastRenderedPageBreak/>
        <w:t>also know, previous experience with similar testing conditions, that this drop-out rate is likely to be even higher in the context of online experiments (Klindt et al, 2016). Therefore, our worst-case scenario is that 70% of participants would effectively quit before the end of the experiment, which is why we aim at enrolling 100 participants.</w:t>
      </w:r>
    </w:p>
    <w:p w14:paraId="1056C82E" w14:textId="72092056"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(Relais d’Information sur les Sciences de la Cognition: this is a specialised platform on which many people who take part in Cognitive Science experiments of various institutes in Paris are registered)</w:t>
      </w:r>
      <w:r w:rsidRPr="006A6F94">
        <w:rPr>
          <w:rFonts w:asciiTheme="minorHAnsi" w:hAnsiTheme="minorHAnsi" w:cstheme="minorHAnsi"/>
        </w:rPr>
        <w:t>, based on voluntary consent</w:t>
      </w:r>
      <w:r w:rsidRPr="006A6F94">
        <w:rPr>
          <w:rFonts w:asciiTheme="minorHAnsi" w:hAnsiTheme="minorHAnsi" w:cstheme="minorHAnsi"/>
        </w:rPr>
        <w:t>.</w:t>
      </w:r>
      <w:r w:rsidRPr="006A6F94">
        <w:rPr>
          <w:rFonts w:asciiTheme="minorHAnsi" w:hAnsiTheme="minorHAnsi" w:cstheme="minorHAnsi"/>
        </w:rPr>
        <w:t xml:space="preserve"> </w:t>
      </w:r>
    </w:p>
    <w:p w14:paraId="6C4A476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78A136B1" w14:textId="78ABE2A5"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5BBC1837" w14:textId="4CAD6F3D"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5FA67CF6" w14:textId="58263813"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1114C2C3" w14:textId="74499A06"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64805AB3" w14:textId="09B1F35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2B247725" w14:textId="3A3FE558"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3FB5CCEE" w14:textId="447F56CE"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 xml:space="preserve">Additional performance-based exclusions criteria follow standard international guidelines (Oppenheimer et al., 2009). In particular, participants performing near-chance level on </w:t>
      </w:r>
      <w:r w:rsidRPr="006A6F94">
        <w:rPr>
          <w:rFonts w:asciiTheme="minorHAnsi" w:hAnsiTheme="minorHAnsi" w:cstheme="minorHAnsi"/>
          <w:szCs w:val="22"/>
        </w:rPr>
        <w:t>all cognitive tests</w:t>
      </w:r>
      <w:r w:rsidRPr="006A6F94">
        <w:rPr>
          <w:rFonts w:asciiTheme="minorHAnsi" w:hAnsiTheme="minorHAnsi" w:cstheme="minorHAnsi"/>
          <w:szCs w:val="22"/>
        </w:rPr>
        <w:t xml:space="preserve"> for more than 95% of the time will be excluded. </w:t>
      </w:r>
      <w:r w:rsidRPr="006A6F94">
        <w:rPr>
          <w:rFonts w:asciiTheme="minorHAnsi" w:hAnsiTheme="minorHAnsi" w:cstheme="minorHAnsi"/>
          <w:szCs w:val="22"/>
        </w:rPr>
        <w:t>Also, c</w:t>
      </w:r>
      <w:r w:rsidRPr="006A6F94">
        <w:rPr>
          <w:rFonts w:asciiTheme="minorHAnsi" w:hAnsiTheme="minorHAnsi" w:cstheme="minorHAnsi"/>
          <w:szCs w:val="22"/>
        </w:rPr>
        <w:t>atch question</w:t>
      </w:r>
      <w:r w:rsidRPr="006A6F94">
        <w:rPr>
          <w:rFonts w:asciiTheme="minorHAnsi" w:hAnsiTheme="minorHAnsi" w:cstheme="minorHAnsi"/>
          <w:szCs w:val="22"/>
        </w:rPr>
        <w:t>s</w:t>
      </w:r>
      <w:r w:rsidRPr="006A6F94">
        <w:rPr>
          <w:rFonts w:asciiTheme="minorHAnsi" w:hAnsiTheme="minorHAnsi" w:cstheme="minorHAnsi"/>
          <w:szCs w:val="22"/>
        </w:rPr>
        <w:t xml:space="preserve"> (i.e. “If you are paying attention to these questions, please select "A little" as your answer") </w:t>
      </w:r>
      <w:r w:rsidRPr="006A6F94">
        <w:rPr>
          <w:rFonts w:asciiTheme="minorHAnsi" w:hAnsiTheme="minorHAnsi" w:cstheme="minorHAnsi"/>
          <w:szCs w:val="22"/>
        </w:rPr>
        <w:t>will be</w:t>
      </w:r>
      <w:r w:rsidRPr="006A6F94">
        <w:rPr>
          <w:rFonts w:asciiTheme="minorHAnsi" w:hAnsiTheme="minorHAnsi" w:cstheme="minorHAnsi"/>
          <w:szCs w:val="22"/>
        </w:rPr>
        <w:t xml:space="preserve"> included in one questionnaire. Failing to respond to this question accordingly will result in th</w:t>
      </w:r>
      <w:r w:rsidRPr="006A6F94">
        <w:rPr>
          <w:rFonts w:asciiTheme="minorHAnsi" w:hAnsiTheme="minorHAnsi" w:cstheme="minorHAnsi"/>
          <w:szCs w:val="22"/>
        </w:rPr>
        <w:t>e exclusion of the participant.</w:t>
      </w:r>
    </w:p>
    <w:p w14:paraId="37918CD8" w14:textId="6B0F4FEF"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14:paraId="65D5179A" w14:textId="77CF648C"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w:t>
      </w:r>
      <w:r w:rsidRPr="006A6F94">
        <w:rPr>
          <w:rFonts w:asciiTheme="minorHAnsi" w:hAnsiTheme="minorHAnsi" w:cstheme="minorHAnsi"/>
          <w:szCs w:val="22"/>
        </w:rPr>
        <w:t>hey have the right to withdraw their consent at any time during the experiment, without having to justify their decision.</w:t>
      </w:r>
    </w:p>
    <w:p w14:paraId="3AF766AE" w14:textId="6770D0DF"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Any research data that was already collected may still be used, unless the participant request that it is destroyed. However, once unidentifiable data and research results have been communicated</w:t>
      </w:r>
      <w:r w:rsidRPr="006A6F94">
        <w:rPr>
          <w:rFonts w:asciiTheme="minorHAnsi" w:hAnsiTheme="minorHAnsi" w:cstheme="minorHAnsi"/>
          <w:szCs w:val="22"/>
        </w:rPr>
        <w:t xml:space="preserve"> (e.g.</w:t>
      </w:r>
      <w:r w:rsidRPr="006A6F94">
        <w:rPr>
          <w:rFonts w:asciiTheme="minorHAnsi" w:hAnsiTheme="minorHAnsi" w:cstheme="minorHAnsi"/>
          <w:szCs w:val="22"/>
        </w:rPr>
        <w:t xml:space="preserve">, </w:t>
      </w:r>
      <w:r w:rsidRPr="006A6F94">
        <w:rPr>
          <w:rFonts w:asciiTheme="minorHAnsi" w:hAnsiTheme="minorHAnsi" w:cstheme="minorHAnsi"/>
          <w:szCs w:val="22"/>
        </w:rPr>
        <w:t xml:space="preserve">through academic papers), </w:t>
      </w:r>
      <w:r w:rsidRPr="006A6F94">
        <w:rPr>
          <w:rFonts w:asciiTheme="minorHAnsi" w:hAnsiTheme="minorHAnsi" w:cstheme="minorHAnsi"/>
          <w:szCs w:val="22"/>
        </w:rPr>
        <w:t xml:space="preserve">it will not be possible for them to be destroyed, withdrawn or recalled. </w:t>
      </w:r>
    </w:p>
    <w:p w14:paraId="402B0517" w14:textId="03C50C3C"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 ICM secure, GDPR-compliant, database) and may be shared with other academic researchers at a later stage.</w:t>
      </w:r>
    </w:p>
    <w:p w14:paraId="39730FE5" w14:textId="51F5DCA4"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retribution if they complete the study and if their performance exceeds chance level (cf. exclusion criteria; this will be made clearer in the information sheet).</w:t>
      </w:r>
    </w:p>
    <w:p w14:paraId="601E6ED8" w14:textId="612E08EB"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email address will be provided).</w:t>
      </w:r>
    </w:p>
    <w:p w14:paraId="4D6F2210" w14:textId="3E9BDFE0"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the Centre Ressource de Réhabilitation Psychosociale (</w:t>
      </w:r>
      <w:hyperlink r:id="rId15" w:history="1">
        <w:r w:rsidR="001D15EF" w:rsidRPr="006A6F94">
          <w:rPr>
            <w:rStyle w:val="Lienhypertexte"/>
            <w:rFonts w:asciiTheme="minorHAnsi" w:hAnsiTheme="minorHAnsi" w:cstheme="minorHAnsi"/>
          </w:rPr>
          <w:t>https://centre-ressource-rehabilitation.org</w:t>
        </w:r>
      </w:hyperlink>
      <w:r w:rsidR="001D15EF" w:rsidRPr="006A6F94">
        <w:rPr>
          <w:rFonts w:asciiTheme="minorHAnsi" w:hAnsiTheme="minorHAnsi" w:cstheme="minorHAnsi"/>
        </w:rPr>
        <w:t xml:space="preserve">), which handles psychological distress induced by the current COVID-related containment </w:t>
      </w:r>
      <w:r w:rsidR="00EC1F20" w:rsidRPr="006A6F94">
        <w:rPr>
          <w:rFonts w:asciiTheme="minorHAnsi" w:hAnsiTheme="minorHAnsi" w:cstheme="minorHAnsi"/>
        </w:rPr>
        <w:t>situation.</w:t>
      </w:r>
    </w:p>
    <w:p w14:paraId="541453D2" w14:textId="77777777" w:rsidR="00435380" w:rsidRPr="006A6F94" w:rsidRDefault="00435380" w:rsidP="006A6F94">
      <w:pPr>
        <w:spacing w:after="3" w:line="276" w:lineRule="auto"/>
        <w:jc w:val="both"/>
        <w:rPr>
          <w:rFonts w:asciiTheme="minorHAnsi" w:hAnsiTheme="minorHAnsi" w:cstheme="minorHAnsi"/>
          <w:b/>
        </w:rPr>
      </w:pPr>
    </w:p>
    <w:p w14:paraId="3087B019" w14:textId="77777777" w:rsidR="00720E90" w:rsidRPr="006A6F94" w:rsidRDefault="00720E90" w:rsidP="006A6F94">
      <w:pPr>
        <w:spacing w:after="3" w:line="276" w:lineRule="auto"/>
        <w:ind w:left="900"/>
        <w:jc w:val="both"/>
        <w:rPr>
          <w:rFonts w:asciiTheme="minorHAnsi" w:hAnsiTheme="minorHAnsi" w:cstheme="minorHAnsi"/>
        </w:rPr>
      </w:pPr>
    </w:p>
    <w:p w14:paraId="219A895A" w14:textId="118B3ECF"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14:paraId="26014F73" w14:textId="490D2974"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All</w:t>
      </w:r>
      <w:r w:rsidRPr="006A6F94">
        <w:rPr>
          <w:rFonts w:asciiTheme="minorHAnsi" w:hAnsiTheme="minorHAnsi" w:cstheme="minorHAnsi"/>
        </w:rPr>
        <w:t xml:space="preserve"> test results and questionnaire data will be collected using a crowdsourcing ICM/PRISME and stored on a separate (GDPR-compliant) secure database, and linked to participants’ </w:t>
      </w:r>
      <w:r w:rsidRPr="006A6F94">
        <w:rPr>
          <w:rFonts w:asciiTheme="minorHAnsi" w:hAnsiTheme="minorHAnsi" w:cstheme="minorHAnsi"/>
        </w:rPr>
        <w:t xml:space="preserve">pseudonymized </w:t>
      </w:r>
      <w:r w:rsidRPr="006A6F94">
        <w:rPr>
          <w:rFonts w:asciiTheme="minorHAnsi" w:hAnsiTheme="minorHAnsi" w:cstheme="minorHAnsi"/>
        </w:rPr>
        <w:t>ID code</w:t>
      </w:r>
      <w:r w:rsidRPr="006A6F94">
        <w:rPr>
          <w:rFonts w:asciiTheme="minorHAnsi" w:hAnsiTheme="minorHAnsi" w:cstheme="minorHAnsi"/>
        </w:rPr>
        <w:t>. IN accordance with national legal guidelines, this database will have no</w:t>
      </w:r>
      <w:r w:rsidRPr="006A6F94">
        <w:rPr>
          <w:rFonts w:asciiTheme="minorHAnsi" w:hAnsiTheme="minorHAnsi" w:cstheme="minorHAnsi"/>
        </w:rPr>
        <w:t xml:space="preserve"> connexion </w:t>
      </w:r>
      <w:r w:rsidRPr="006A6F94">
        <w:rPr>
          <w:rFonts w:asciiTheme="minorHAnsi" w:hAnsiTheme="minorHAnsi" w:cstheme="minorHAnsi"/>
        </w:rPr>
        <w:t>with</w:t>
      </w:r>
      <w:r w:rsidRPr="006A6F94">
        <w:rPr>
          <w:rFonts w:asciiTheme="minorHAnsi" w:hAnsiTheme="minorHAnsi" w:cstheme="minorHAnsi"/>
        </w:rPr>
        <w:t xml:space="preserve"> </w:t>
      </w:r>
      <w:r w:rsidRPr="006A6F94">
        <w:rPr>
          <w:rFonts w:asciiTheme="minorHAnsi" w:hAnsiTheme="minorHAnsi" w:cstheme="minorHAnsi"/>
        </w:rPr>
        <w:t>participants’ identifying</w:t>
      </w:r>
      <w:r w:rsidRPr="006A6F94">
        <w:rPr>
          <w:rFonts w:asciiTheme="minorHAnsi" w:hAnsiTheme="minorHAnsi" w:cstheme="minorHAnsi"/>
        </w:rPr>
        <w:t xml:space="preserve"> information.</w:t>
      </w:r>
      <w:r w:rsidRPr="006A6F94">
        <w:rPr>
          <w:rFonts w:asciiTheme="minorHAnsi" w:hAnsiTheme="minorHAnsi" w:cstheme="minorHAnsi"/>
        </w:rPr>
        <w:t xml:space="preserve">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data on a daily basis. These data will then be made available to the responsible PI and his collaborators for analysis purposes. </w:t>
      </w:r>
    </w:p>
    <w:p w14:paraId="27FAF012" w14:textId="490D8A9C"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Personal information including name, contact email address and banking details (which are required for later financial retribution) will be collected upon participants’ registration by the ICM/PRISME platform and stored</w:t>
      </w:r>
      <w:r w:rsidRPr="006A6F94">
        <w:rPr>
          <w:rFonts w:asciiTheme="minorHAnsi" w:hAnsiTheme="minorHAnsi" w:cstheme="minorHAnsi"/>
        </w:rPr>
        <w:t>,</w:t>
      </w:r>
      <w:r w:rsidRPr="006A6F94">
        <w:rPr>
          <w:rFonts w:asciiTheme="minorHAnsi" w:hAnsiTheme="minorHAnsi" w:cstheme="minorHAnsi"/>
        </w:rPr>
        <w:t xml:space="preserve"> along with participants’ de-identified ID code</w:t>
      </w:r>
      <w:r w:rsidRPr="006A6F94">
        <w:rPr>
          <w:rFonts w:asciiTheme="minorHAnsi" w:hAnsiTheme="minorHAnsi" w:cstheme="minorHAnsi"/>
        </w:rPr>
        <w:t xml:space="preserve">. Importantly, these data will be </w:t>
      </w:r>
      <w:r w:rsidR="00B60C68" w:rsidRPr="006A6F94">
        <w:rPr>
          <w:rFonts w:asciiTheme="minorHAnsi" w:hAnsiTheme="minorHAnsi" w:cstheme="minorHAnsi"/>
        </w:rPr>
        <w:t>managed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cannot be related with identifying data. Data storage will be GDPR-compliant and will follow national regulatory standards, which ensure that the research is conducted in the interest of voluntary participants to the study.</w:t>
      </w:r>
    </w:p>
    <w:p w14:paraId="04F9BD61" w14:textId="01C8A3B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14:paraId="60D89796" w14:textId="77777777" w:rsidR="00B60C68" w:rsidRPr="006A6F94" w:rsidRDefault="00B60C68" w:rsidP="006A6F94">
      <w:pPr>
        <w:spacing w:after="3" w:line="276" w:lineRule="auto"/>
        <w:jc w:val="both"/>
        <w:rPr>
          <w:rFonts w:asciiTheme="minorHAnsi" w:hAnsiTheme="minorHAnsi" w:cstheme="minorHAnsi"/>
        </w:rPr>
      </w:pPr>
    </w:p>
    <w:p w14:paraId="703C4668"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results of this study will be presented during conferences and published in peer-reviewed international scientific journals.  However, no identifying data will ever be revealed, and the anonymity of the participants will always be respected and preserved. Specifically, the data we collect will be shared and held as follows:</w:t>
      </w:r>
    </w:p>
    <w:p w14:paraId="5365F9B8" w14:textId="642C35D8"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publications, the data will be anonymised, so that participants cannot be identified.</w:t>
      </w:r>
    </w:p>
    <w:p w14:paraId="25F54C17" w14:textId="2DE03ADB"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database repositories, the data will be pseudonymised (the personal details will be removed and only the ID code will be provided, e.g. 00001232).</w:t>
      </w:r>
    </w:p>
    <w:p w14:paraId="7648D7CA" w14:textId="77777777" w:rsidR="00720E90" w:rsidRPr="006A6F94" w:rsidRDefault="00720E90" w:rsidP="006A6F94">
      <w:pPr>
        <w:spacing w:after="3" w:line="276" w:lineRule="auto"/>
        <w:ind w:left="900"/>
        <w:jc w:val="both"/>
        <w:rPr>
          <w:rFonts w:asciiTheme="minorHAnsi" w:hAnsiTheme="minorHAnsi" w:cstheme="minorHAnsi"/>
        </w:rPr>
      </w:pPr>
    </w:p>
    <w:p w14:paraId="1B1BAF0B" w14:textId="44EBB8FC"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33BD95CE" w14:textId="68DA145C" w:rsidR="00720E90" w:rsidRPr="006A6F94" w:rsidRDefault="00720E90" w:rsidP="006A6F94">
      <w:pPr>
        <w:spacing w:after="3" w:line="276" w:lineRule="auto"/>
        <w:ind w:left="900"/>
        <w:jc w:val="both"/>
        <w:rPr>
          <w:rFonts w:asciiTheme="minorHAnsi" w:hAnsiTheme="minorHAnsi" w:cstheme="minorHAnsi"/>
          <w:b/>
          <w:lang w:val="fr-FR"/>
        </w:rPr>
      </w:pPr>
    </w:p>
    <w:p w14:paraId="6B3406D9" w14:textId="3DF90562"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We note that our research group has already performed online studies of this sort (see the BRAiN’US project: https://sites.google.com/site/brainusapp/). This project was classified as ‘non interventional’ by the ‘Comité de Protection des Per</w:t>
      </w:r>
      <w:r w:rsidRPr="006A6F94">
        <w:rPr>
          <w:rFonts w:asciiTheme="minorHAnsi" w:hAnsiTheme="minorHAnsi" w:cstheme="minorHAnsi"/>
        </w:rPr>
        <w:t>sonnes’ (CPP Ile de France -1).</w:t>
      </w:r>
    </w:p>
    <w:p w14:paraId="230E0F34" w14:textId="45C90D36"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BRAiN’US project). </w:t>
      </w:r>
      <w:r w:rsidR="006C43CB" w:rsidRPr="006A6F94">
        <w:rPr>
          <w:rFonts w:asciiTheme="minorHAnsi" w:hAnsiTheme="minorHAnsi" w:cstheme="minorHAnsi"/>
        </w:rPr>
        <w:t xml:space="preserve"> </w:t>
      </w:r>
    </w:p>
    <w:p w14:paraId="732E1800" w14:textId="08B89A19"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2CFC6276" w14:textId="77777777" w:rsidR="006A6F94" w:rsidRPr="006A6F94" w:rsidRDefault="006A6F94" w:rsidP="006A6F94">
      <w:pPr>
        <w:spacing w:after="216" w:line="276" w:lineRule="auto"/>
        <w:jc w:val="both"/>
        <w:rPr>
          <w:rFonts w:asciiTheme="minorHAnsi" w:hAnsiTheme="minorHAnsi" w:cstheme="minorHAnsi"/>
          <w:i/>
          <w:color w:val="FF0000"/>
        </w:rPr>
      </w:pPr>
    </w:p>
    <w:p w14:paraId="6A4A0EA0" w14:textId="19739FC9"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3A7D22CF" w14:textId="3FFF8E8B"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14:paraId="47D399FF" w14:textId="349EA765"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00A428CD"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1BC7985E" w14:textId="3AFD633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4874AD3"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14:paraId="554E279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lastRenderedPageBreak/>
              <w:t>I am currently both a research group leader at </w:t>
            </w:r>
            <w:hyperlink r:id="rId16"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7"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8"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9"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20"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32529D42" w14:textId="77777777" w:rsidR="00637F23" w:rsidRPr="006A6F94" w:rsidRDefault="00637F23" w:rsidP="006A6F94">
            <w:pPr>
              <w:spacing w:line="276" w:lineRule="auto"/>
              <w:jc w:val="both"/>
              <w:rPr>
                <w:rFonts w:asciiTheme="minorHAnsi" w:hAnsiTheme="minorHAnsi" w:cstheme="minorHAnsi"/>
                <w:lang w:eastAsia="fr-FR"/>
              </w:rPr>
            </w:pPr>
          </w:p>
          <w:p w14:paraId="2667C40C"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75D8B661" w14:textId="4B6C3E16"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21" w:history="1">
              <w:r w:rsidRPr="006A6F94">
                <w:rPr>
                  <w:rStyle w:val="Lienhypertexte"/>
                  <w:rFonts w:asciiTheme="minorHAnsi" w:hAnsiTheme="minorHAnsi" w:cstheme="minorHAnsi"/>
                  <w:i/>
                  <w:color w:val="0070C0"/>
                </w:rPr>
                <w:t>cogmaster, ENS</w:t>
              </w:r>
            </w:hyperlink>
            <w:r w:rsidRPr="006A6F94">
              <w:rPr>
                <w:rFonts w:asciiTheme="minorHAnsi" w:hAnsiTheme="minorHAnsi" w:cstheme="minorHAnsi"/>
              </w:rPr>
              <w:t xml:space="preserve">, Paris, France) and in yearly international training courses (e.g., </w:t>
            </w:r>
            <w:hyperlink r:id="rId22"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3"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15D9A605" w14:textId="33031FE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w:t>
            </w:r>
            <w:r w:rsidRPr="006A6F94">
              <w:rPr>
                <w:rFonts w:asciiTheme="minorHAnsi" w:hAnsiTheme="minorHAnsi" w:cstheme="minorHAnsi"/>
              </w:rPr>
              <w:t>11</w:t>
            </w:r>
            <w:r w:rsidRPr="006A6F94">
              <w:rPr>
                <w:rFonts w:asciiTheme="minorHAnsi" w:hAnsiTheme="minorHAnsi" w:cstheme="minorHAnsi"/>
              </w:rPr>
              <w:t>900 times (</w:t>
            </w:r>
            <w:r w:rsidRPr="006A6F94">
              <w:rPr>
                <w:rFonts w:asciiTheme="minorHAnsi" w:hAnsiTheme="minorHAnsi" w:cstheme="minorHAnsi"/>
                <w:b/>
              </w:rPr>
              <w:t>H-index = 5</w:t>
            </w:r>
            <w:r w:rsidRPr="006A6F94">
              <w:rPr>
                <w:rFonts w:asciiTheme="minorHAnsi" w:hAnsiTheme="minorHAnsi" w:cstheme="minorHAnsi"/>
                <w:b/>
              </w:rPr>
              <w:t>2</w:t>
            </w:r>
            <w:r w:rsidRPr="006A6F94">
              <w:rPr>
                <w:rFonts w:asciiTheme="minorHAnsi" w:hAnsiTheme="minorHAnsi" w:cstheme="minorHAnsi"/>
              </w:rPr>
              <w:t xml:space="preserve"> ; see my </w:t>
            </w:r>
            <w:hyperlink r:id="rId24"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59C2CE2E"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25" w:history="1">
              <w:r w:rsidRPr="006A6F94">
                <w:rPr>
                  <w:rStyle w:val="Lienhypertexte"/>
                  <w:rFonts w:asciiTheme="minorHAnsi" w:hAnsiTheme="minorHAnsi" w:cstheme="minorHAnsi"/>
                  <w:i/>
                  <w:color w:val="0070C0"/>
                </w:rPr>
                <w:t>Neuroimage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PLoS Computational Biology</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PLoS ONE</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9"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30"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216C95AD" w14:textId="77777777" w:rsidR="00637F23" w:rsidRPr="006A6F94" w:rsidRDefault="00637F23" w:rsidP="006A6F94">
            <w:pPr>
              <w:spacing w:line="276" w:lineRule="auto"/>
              <w:jc w:val="both"/>
              <w:rPr>
                <w:rFonts w:asciiTheme="minorHAnsi" w:hAnsiTheme="minorHAnsi" w:cstheme="minorHAnsi"/>
              </w:rPr>
            </w:pPr>
          </w:p>
          <w:p w14:paraId="5DB6D4F4"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4A147CF1"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31"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2"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0F09FD6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3"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14:paraId="0D4AEF59"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4"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Klaas E. Stephan.</w:t>
            </w:r>
          </w:p>
          <w:p w14:paraId="0ECCF324"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67985C54"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6A6F94" w14:paraId="02EF767E" w14:textId="77777777" w:rsidTr="007A2789">
              <w:trPr>
                <w:trHeight w:val="309"/>
              </w:trPr>
              <w:tc>
                <w:tcPr>
                  <w:tcW w:w="1107" w:type="dxa"/>
                  <w:hideMark/>
                </w:tcPr>
                <w:p w14:paraId="5B1B01D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21A012" w14:textId="77777777" w:rsidR="00637F23" w:rsidRPr="006A6F94" w:rsidRDefault="00637F23" w:rsidP="006A6F94">
                  <w:pPr>
                    <w:spacing w:line="276" w:lineRule="auto"/>
                    <w:jc w:val="both"/>
                    <w:rPr>
                      <w:rFonts w:asciiTheme="minorHAnsi" w:hAnsiTheme="minorHAnsi" w:cstheme="minorHAnsi"/>
                      <w:b/>
                    </w:rPr>
                  </w:pPr>
                  <w:r w:rsidRPr="006A6F94">
                    <w:rPr>
                      <w:rFonts w:asciiTheme="minorHAnsi" w:hAnsiTheme="minorHAnsi" w:cstheme="minorHAnsi"/>
                      <w:b/>
                    </w:rPr>
                    <w:t>BSc in psychology</w:t>
                  </w:r>
                </w:p>
                <w:p w14:paraId="430690A8"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6DE846C2"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6A98269D" w14:textId="77777777" w:rsidTr="007A2789">
              <w:trPr>
                <w:trHeight w:val="309"/>
              </w:trPr>
              <w:tc>
                <w:tcPr>
                  <w:tcW w:w="1107" w:type="dxa"/>
                  <w:hideMark/>
                </w:tcPr>
                <w:p w14:paraId="37A1768C"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484DAA3C"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in computational neuroscience</w:t>
                  </w:r>
                  <w:r w:rsidRPr="006A6F94">
                    <w:rPr>
                      <w:rFonts w:asciiTheme="minorHAnsi" w:hAnsiTheme="minorHAnsi" w:cstheme="minorHAnsi"/>
                    </w:rPr>
                    <w:t xml:space="preserve"> </w:t>
                  </w:r>
                </w:p>
                <w:p w14:paraId="66889450"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20AEBD12" w14:textId="77777777" w:rsidR="00637F23" w:rsidRPr="006A6F94" w:rsidRDefault="00637F23" w:rsidP="006A6F94">
                  <w:pPr>
                    <w:spacing w:line="276" w:lineRule="auto"/>
                    <w:jc w:val="both"/>
                    <w:rPr>
                      <w:rFonts w:asciiTheme="minorHAnsi" w:hAnsiTheme="minorHAnsi" w:cstheme="minorHAnsi"/>
                      <w:b/>
                    </w:rPr>
                  </w:pPr>
                </w:p>
              </w:tc>
            </w:tr>
            <w:tr w:rsidR="00637F23" w:rsidRPr="006A6F94" w14:paraId="05B51F3E" w14:textId="77777777" w:rsidTr="007A2789">
              <w:trPr>
                <w:trHeight w:val="309"/>
              </w:trPr>
              <w:tc>
                <w:tcPr>
                  <w:tcW w:w="1107" w:type="dxa"/>
                  <w:hideMark/>
                </w:tcPr>
                <w:p w14:paraId="6A0E5563"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14:paraId="42EE9693"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PhD in physics</w:t>
                  </w:r>
                </w:p>
                <w:p w14:paraId="5613568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3EEC2E33"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6EE8A361" w14:textId="77777777" w:rsidTr="007A2789">
              <w:trPr>
                <w:trHeight w:val="204"/>
              </w:trPr>
              <w:tc>
                <w:tcPr>
                  <w:tcW w:w="1107" w:type="dxa"/>
                  <w:hideMark/>
                </w:tcPr>
                <w:p w14:paraId="107C304B"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07556B84"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730A5841" w14:textId="77777777" w:rsidR="00637F23" w:rsidRPr="006A6F94" w:rsidRDefault="00637F23" w:rsidP="006A6F94">
                  <w:pPr>
                    <w:spacing w:line="276" w:lineRule="auto"/>
                    <w:jc w:val="both"/>
                    <w:rPr>
                      <w:rFonts w:asciiTheme="minorHAnsi" w:hAnsiTheme="minorHAnsi" w:cstheme="minorHAnsi"/>
                      <w:i/>
                      <w:lang w:val="en-GB"/>
                    </w:rPr>
                  </w:pPr>
                  <w:r w:rsidRPr="006A6F94">
                    <w:rPr>
                      <w:rFonts w:asciiTheme="minorHAnsi" w:hAnsiTheme="minorHAnsi" w:cstheme="minorHAnsi"/>
                      <w:i/>
                      <w:lang w:val="en-GB"/>
                    </w:rPr>
                    <w:t>Université Paris XI (Paris, France)</w:t>
                  </w:r>
                </w:p>
              </w:tc>
            </w:tr>
          </w:tbl>
          <w:p w14:paraId="2B8C4C61" w14:textId="1402AE91"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lastRenderedPageBreak/>
              <w:t xml:space="preserve"> </w:t>
            </w:r>
          </w:p>
          <w:p w14:paraId="532D01A0" w14:textId="405AFA5B" w:rsidR="0099173B" w:rsidRPr="006A6F94" w:rsidRDefault="0099173B" w:rsidP="006A6F94">
            <w:pPr>
              <w:spacing w:line="276" w:lineRule="auto"/>
              <w:ind w:left="6"/>
              <w:jc w:val="both"/>
              <w:rPr>
                <w:rFonts w:asciiTheme="minorHAnsi" w:hAnsiTheme="minorHAnsi" w:cstheme="minorHAnsi"/>
              </w:rPr>
            </w:pPr>
          </w:p>
        </w:tc>
      </w:tr>
      <w:tr w:rsidR="0099173B" w:rsidRPr="006A6F94" w14:paraId="432E718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53E6FEE4" w14:textId="4F17BC89"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676A0C66"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Juliana Sporrer</w:t>
            </w:r>
          </w:p>
          <w:p w14:paraId="6A6A95BF" w14:textId="77777777" w:rsidR="00637F23" w:rsidRPr="006A6F94" w:rsidRDefault="00637F23" w:rsidP="006A6F94">
            <w:pPr>
              <w:spacing w:line="276" w:lineRule="auto"/>
              <w:jc w:val="both"/>
              <w:rPr>
                <w:rFonts w:asciiTheme="minorHAnsi" w:hAnsiTheme="minorHAnsi" w:cstheme="minorHAnsi"/>
                <w:u w:val="single"/>
              </w:rPr>
            </w:pPr>
          </w:p>
          <w:p w14:paraId="15FFA16C" w14:textId="577D0342"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0AE06855"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5E0F2BEA"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Sorbonne University &amp; Ecole Normale Superieure (FR)</w:t>
            </w:r>
          </w:p>
          <w:p w14:paraId="0714A234"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3D9F5179"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14:paraId="24056BB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F0246BC"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156092C9"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34EBDF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57E9C0A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3D8FFB37"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57A54A31"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7B1C1223" w14:textId="77777777" w:rsidR="00637F23" w:rsidRPr="006A6F94" w:rsidRDefault="00637F23" w:rsidP="006A6F94">
            <w:pPr>
              <w:spacing w:line="276" w:lineRule="auto"/>
              <w:jc w:val="both"/>
              <w:rPr>
                <w:rFonts w:asciiTheme="minorHAnsi" w:hAnsiTheme="minorHAnsi" w:cstheme="minorHAnsi"/>
              </w:rPr>
            </w:pPr>
          </w:p>
          <w:p w14:paraId="7EF0CED5"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773BC6F9"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Computational Unit in Motivation, Brain, Behavior Lab</w:t>
            </w:r>
          </w:p>
          <w:p w14:paraId="4B4D3990"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6CA633EF"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2" w:name="_Toc36107149"/>
            <w:bookmarkStart w:id="3" w:name="_Toc37432738"/>
            <w:r w:rsidRPr="006A6F94">
              <w:rPr>
                <w:rFonts w:asciiTheme="minorHAnsi" w:hAnsiTheme="minorHAnsi" w:cstheme="minorHAnsi"/>
              </w:rPr>
              <w:t xml:space="preserve">The effect of motivation </w:t>
            </w:r>
            <w:bookmarkEnd w:id="2"/>
            <w:bookmarkEnd w:id="3"/>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14:paraId="3F2343D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46EF9927"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Metalab, Wellcome Centre for Human Neuroimaging </w:t>
            </w:r>
          </w:p>
          <w:p w14:paraId="70D35085"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75C4F8F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Matilde Vaghi and Dr. Robb Rutledge </w:t>
            </w:r>
          </w:p>
          <w:p w14:paraId="20904FA3"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Samandouras Lab, National Hospital of Neurology and Neurosurgery  </w:t>
            </w:r>
          </w:p>
          <w:p w14:paraId="5B4BD85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07B736F5"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4"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4"/>
            <w:r w:rsidRPr="006A6F94">
              <w:rPr>
                <w:rFonts w:asciiTheme="minorHAnsi" w:hAnsiTheme="minorHAnsi" w:cstheme="minorHAnsi"/>
                <w:color w:val="auto"/>
              </w:rPr>
              <w:t xml:space="preserve">of Mr. George Samandouras and Dr. Matthew Kirkman </w:t>
            </w:r>
          </w:p>
          <w:p w14:paraId="1AC41512"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Javadi Lab, Cognitive Enhancement Lab   </w:t>
            </w:r>
          </w:p>
          <w:p w14:paraId="6F6912A0"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14:paraId="450078FC"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2017 – 2018 Research assistant on “The modulatory effect of oscillatory reinstatement using tACS, during sleep phases on memory consolidation for verbal stimuli” with Dr. Amir Javadi</w:t>
            </w:r>
            <w:r w:rsidR="00E17E68" w:rsidRPr="006A6F94">
              <w:rPr>
                <w:rFonts w:asciiTheme="minorHAnsi" w:hAnsiTheme="minorHAnsi" w:cstheme="minorHAnsi"/>
              </w:rPr>
              <w:t xml:space="preserve"> </w:t>
            </w:r>
          </w:p>
          <w:p w14:paraId="4BDE7C3E" w14:textId="7BC821A6" w:rsidR="00A4369E" w:rsidRPr="006A6F94" w:rsidRDefault="00A4369E" w:rsidP="006A6F94">
            <w:pPr>
              <w:spacing w:line="276" w:lineRule="auto"/>
              <w:ind w:left="6"/>
              <w:jc w:val="both"/>
              <w:rPr>
                <w:rFonts w:asciiTheme="minorHAnsi" w:hAnsiTheme="minorHAnsi" w:cstheme="minorHAnsi"/>
              </w:rPr>
            </w:pPr>
          </w:p>
          <w:p w14:paraId="47BFD318" w14:textId="77777777" w:rsidR="006A6F94" w:rsidRPr="006A6F94" w:rsidRDefault="006A6F94" w:rsidP="006A6F94">
            <w:pPr>
              <w:spacing w:line="276" w:lineRule="auto"/>
              <w:ind w:left="6"/>
              <w:jc w:val="both"/>
              <w:rPr>
                <w:rFonts w:asciiTheme="minorHAnsi" w:hAnsiTheme="minorHAnsi" w:cstheme="minorHAnsi"/>
              </w:rPr>
            </w:pPr>
          </w:p>
          <w:p w14:paraId="0FD7C89A" w14:textId="1780C153"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6C93BBE9" w14:textId="77777777" w:rsidR="006A6F94" w:rsidRPr="006A6F94" w:rsidRDefault="006A6F94" w:rsidP="006A6F94">
            <w:pPr>
              <w:spacing w:line="276" w:lineRule="auto"/>
              <w:ind w:left="6"/>
              <w:jc w:val="both"/>
              <w:rPr>
                <w:rFonts w:asciiTheme="minorHAnsi" w:hAnsiTheme="minorHAnsi" w:cstheme="minorHAnsi"/>
              </w:rPr>
            </w:pPr>
          </w:p>
          <w:p w14:paraId="0965B5D5"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1DFD680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1D8C7823"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30E994E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0C0258FC"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14:paraId="511C60B6"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48B7038D"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3010257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767A3FF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4AF5AD1E" w14:textId="77777777" w:rsidR="006A6F94" w:rsidRPr="006A6F94" w:rsidRDefault="006A6F94" w:rsidP="006A6F94">
            <w:pPr>
              <w:spacing w:before="240" w:line="276" w:lineRule="auto"/>
              <w:jc w:val="both"/>
              <w:rPr>
                <w:rFonts w:asciiTheme="minorHAnsi" w:hAnsiTheme="minorHAnsi" w:cstheme="minorHAnsi"/>
                <w:bCs/>
                <w:u w:val="single"/>
                <w:lang w:val="fr-FR"/>
              </w:rPr>
            </w:pPr>
            <w:r w:rsidRPr="006A6F94">
              <w:rPr>
                <w:rFonts w:asciiTheme="minorHAnsi" w:hAnsiTheme="minorHAnsi" w:cstheme="minorHAnsi"/>
                <w:bCs/>
                <w:u w:val="single"/>
                <w:lang w:val="fr-FR"/>
              </w:rPr>
              <w:t>Research Experience</w:t>
            </w:r>
          </w:p>
          <w:p w14:paraId="4DFF3A6E"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14:paraId="53716254"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3FD61E96"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Michael Moutoussis; University College London, 2018;</w:t>
            </w:r>
          </w:p>
          <w:p w14:paraId="146033D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49B08BCD"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14:paraId="14F01E2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project: Pull down assays in vitro demonstrate that phosphomimetic variants of the yeast kinetochore protein Sgt1 can still bind cognate CBF3 partner proteins</w:t>
            </w:r>
          </w:p>
          <w:p w14:paraId="5AC0859E"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14:paraId="26D2EFFE"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14:paraId="054DA4D7" w14:textId="77777777"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14:paraId="715271DA"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064ECF56" w14:textId="06D6D61A" w:rsidR="006A6F94" w:rsidRPr="006A6F94" w:rsidRDefault="006A6F94" w:rsidP="006A6F94">
            <w:pPr>
              <w:spacing w:line="276" w:lineRule="auto"/>
              <w:ind w:left="6"/>
              <w:jc w:val="both"/>
              <w:rPr>
                <w:rFonts w:asciiTheme="minorHAnsi" w:hAnsiTheme="minorHAnsi" w:cstheme="minorHAnsi"/>
                <w:b/>
                <w:bCs/>
              </w:rPr>
            </w:pPr>
          </w:p>
          <w:p w14:paraId="7AE04ED3" w14:textId="77777777" w:rsidR="006A6F94" w:rsidRPr="006A6F94" w:rsidRDefault="006A6F94" w:rsidP="006A6F94">
            <w:pPr>
              <w:spacing w:line="276" w:lineRule="auto"/>
              <w:ind w:left="6"/>
              <w:jc w:val="both"/>
              <w:rPr>
                <w:rFonts w:asciiTheme="minorHAnsi" w:hAnsiTheme="minorHAnsi" w:cstheme="minorHAnsi"/>
                <w:b/>
                <w:bCs/>
              </w:rPr>
            </w:pPr>
          </w:p>
          <w:p w14:paraId="1235185E"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5379A539"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6FFD148D" w14:textId="2AC7F11D"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14:paraId="5B0A64D3"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Dual Masters MSc Brain and Mind Sciences, septembre 2017 – juillet 2019</w:t>
            </w:r>
          </w:p>
          <w:p w14:paraId="59023933" w14:textId="6F190546"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w:t>
            </w:r>
            <w:r>
              <w:rPr>
                <w:rFonts w:asciiTheme="minorHAnsi" w:hAnsiTheme="minorHAnsi" w:cstheme="minorHAnsi"/>
                <w:lang w:val="fr-FR"/>
              </w:rPr>
              <w:lastRenderedPageBreak/>
              <w:t xml:space="preserve">ENS) + </w:t>
            </w:r>
            <w:r w:rsidRPr="006A6F94">
              <w:rPr>
                <w:rFonts w:asciiTheme="minorHAnsi" w:hAnsiTheme="minorHAnsi" w:cstheme="minorHAnsi"/>
                <w:lang w:val="fr-FR"/>
              </w:rPr>
              <w:t xml:space="preserve">University College London (UCL). </w:t>
            </w:r>
          </w:p>
          <w:p w14:paraId="252E7333"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455946FF" w14:textId="7365D878"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0D058CF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i/>
                <w:lang w:val="es-ES"/>
              </w:rPr>
            </w:pPr>
            <w:r w:rsidRPr="006A6F94">
              <w:rPr>
                <w:rFonts w:asciiTheme="minorHAnsi" w:hAnsiTheme="minorHAnsi" w:cstheme="minorHAnsi"/>
                <w:lang w:val="es-ES"/>
              </w:rPr>
              <w:t xml:space="preserve">Universidad Camilo José Cela (Madrid, Espagne). </w:t>
            </w:r>
          </w:p>
          <w:p w14:paraId="28FCA709"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7FA0C18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552E7B1E"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Complutense de Madrid (UCM) Mention: </w:t>
            </w:r>
            <w:r w:rsidRPr="006A6F94">
              <w:rPr>
                <w:rFonts w:asciiTheme="minorHAnsi" w:hAnsiTheme="minorHAnsi" w:cstheme="minorHAnsi"/>
                <w:i/>
                <w:lang w:val="fr-FR"/>
              </w:rPr>
              <w:t>Très Bien</w:t>
            </w:r>
          </w:p>
          <w:p w14:paraId="73360496"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7A5AF4C3"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14:paraId="0E6CC9D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r w:rsidRPr="006A6F94">
              <w:rPr>
                <w:rFonts w:asciiTheme="minorHAnsi" w:hAnsiTheme="minorHAnsi" w:cstheme="minorHAnsi"/>
                <w:bCs/>
                <w:lang w:val="fr-FR"/>
              </w:rPr>
              <w:t>Vrije Universiteit - Amsterdam, Pays-Bas (9/ 2013-2/2014)</w:t>
            </w:r>
          </w:p>
          <w:p w14:paraId="7E88E1D9"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 «Neuroscience cognitive» et «Gestion et organisation».</w:t>
            </w:r>
          </w:p>
          <w:p w14:paraId="644D355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01055AF4"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457EE329"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2FDD6F4B"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5D03558E"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63F60319"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FE1C01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4293A679"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356641B4"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Ingénieure d’études, Équipe Motivation Brain Behavior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2EF376C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Daunizeau(MBB lab) et du Dr. Emmanuel Mandonnet (Frontlab / Hôpital Lariboisière)           </w:t>
            </w:r>
          </w:p>
          <w:p w14:paraId="4D1F6DDB"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49C636AF"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542CC664"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7900EC7C" w14:textId="6D19EC33"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37D3B7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Referencia Estatal Atención al Daño Cerebral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665E5B8E"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 xml:space="preserve">Évaluation neuropsychologique des patients + Rédaction des </w:t>
            </w:r>
            <w:r w:rsidRPr="006A6F94">
              <w:rPr>
                <w:rFonts w:asciiTheme="minorHAnsi" w:hAnsiTheme="minorHAnsi" w:cstheme="minorHAnsi"/>
                <w:szCs w:val="22"/>
                <w:lang w:val="fr-FR"/>
              </w:rPr>
              <w:lastRenderedPageBreak/>
              <w:t>bilans cliniques des patients</w:t>
            </w:r>
          </w:p>
          <w:p w14:paraId="4CEB39F1"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771AA6D8"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547F939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D4D1F7B"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52BD8A8C"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14:paraId="613180FE" w14:textId="4C790708" w:rsidR="006A6F94" w:rsidRP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tc>
      </w:tr>
    </w:tbl>
    <w:p w14:paraId="67C63F67"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37249846" w14:textId="5B94EB8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3DA123E3" w14:textId="1CB20985"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55086232" w14:textId="2A0F5971" w:rsidR="0099173B" w:rsidRPr="006A6F94" w:rsidRDefault="00A4369E" w:rsidP="006A6F94">
      <w:pPr>
        <w:spacing w:after="0" w:line="276" w:lineRule="auto"/>
        <w:ind w:left="720"/>
        <w:jc w:val="both"/>
        <w:rPr>
          <w:rFonts w:asciiTheme="minorHAnsi" w:hAnsiTheme="minorHAnsi" w:cstheme="minorHAnsi"/>
          <w:lang w:val="fr-FR"/>
        </w:rPr>
      </w:pPr>
      <w:r w:rsidRPr="006A6F94">
        <w:rPr>
          <w:rFonts w:asciiTheme="minorHAnsi" w:hAnsiTheme="minorHAnsi" w:cstheme="minorHAnsi"/>
          <w:noProof/>
          <w:lang w:val="fr-FR" w:eastAsia="fr-FR"/>
        </w:rPr>
        <w:drawing>
          <wp:inline distT="0" distB="0" distL="0" distR="0" wp14:anchorId="29103C8C" wp14:editId="4E40D38A">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5">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p w14:paraId="3DABF154"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strike/>
          <w:lang w:val="fr-FR"/>
        </w:rPr>
        <w:t xml:space="preserve">                                                         </w:t>
      </w:r>
      <w:r w:rsidRPr="006A6F94">
        <w:rPr>
          <w:rFonts w:asciiTheme="minorHAnsi" w:hAnsiTheme="minorHAnsi" w:cstheme="minorHAnsi"/>
          <w:lang w:val="fr-FR"/>
        </w:rPr>
        <w:t xml:space="preserve"> </w:t>
      </w:r>
    </w:p>
    <w:p w14:paraId="08560334" w14:textId="77777777" w:rsidR="0099173B" w:rsidRPr="006A6F94" w:rsidRDefault="00AA3E65" w:rsidP="006A6F94">
      <w:pPr>
        <w:spacing w:after="0" w:line="276" w:lineRule="auto"/>
        <w:jc w:val="both"/>
        <w:rPr>
          <w:rFonts w:asciiTheme="minorHAnsi" w:hAnsiTheme="minorHAnsi" w:cstheme="minorHAnsi"/>
        </w:rPr>
      </w:pPr>
      <w:r w:rsidRPr="006A6F94">
        <w:rPr>
          <w:rFonts w:asciiTheme="minorHAnsi" w:hAnsiTheme="minorHAnsi" w:cstheme="minorHAnsi"/>
        </w:rPr>
        <w:t xml:space="preserve">i </w:t>
      </w:r>
    </w:p>
    <w:sectPr w:rsidR="0099173B" w:rsidRPr="006A6F94">
      <w:footerReference w:type="even" r:id="rId36"/>
      <w:footerReference w:type="default" r:id="rId37"/>
      <w:footerReference w:type="first" r:id="rId38"/>
      <w:pgSz w:w="11906" w:h="16838"/>
      <w:pgMar w:top="1421" w:right="1423" w:bottom="1498" w:left="1416"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UNIZEAU Jean" w:date="2020-04-23T17:11:00Z" w:initials="DJ">
    <w:p w14:paraId="56B65BCD" w14:textId="186AB93E" w:rsidR="009D3267" w:rsidRDefault="009D3267">
      <w:pPr>
        <w:pStyle w:val="Commentaire"/>
      </w:pPr>
      <w:r>
        <w:rPr>
          <w:rStyle w:val="Marquedecommentaire"/>
        </w:rPr>
        <w:annotationRef/>
      </w:r>
      <w:r>
        <w:t>Maybe you can list Will and Cynthia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B65B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9788D" w14:textId="77777777" w:rsidR="00FC1AF5" w:rsidRDefault="00FC1AF5">
      <w:pPr>
        <w:spacing w:after="0" w:line="240" w:lineRule="auto"/>
      </w:pPr>
      <w:r>
        <w:separator/>
      </w:r>
    </w:p>
  </w:endnote>
  <w:endnote w:type="continuationSeparator" w:id="0">
    <w:p w14:paraId="52787B40" w14:textId="77777777" w:rsidR="00FC1AF5" w:rsidRDefault="00FC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69A7" w14:textId="77777777" w:rsidR="009D3267" w:rsidRDefault="009D3267">
    <w:pPr>
      <w:spacing w:after="0"/>
      <w:ind w:left="3"/>
      <w:jc w:val="center"/>
    </w:pPr>
    <w:r>
      <w:fldChar w:fldCharType="begin"/>
    </w:r>
    <w:r>
      <w:instrText xml:space="preserve"> PAGE   \* MERGEFORMAT </w:instrText>
    </w:r>
    <w:r>
      <w:fldChar w:fldCharType="separate"/>
    </w:r>
    <w:r>
      <w:t>1</w:t>
    </w:r>
    <w:r>
      <w:fldChar w:fldCharType="end"/>
    </w:r>
    <w:r>
      <w:t xml:space="preserve"> </w:t>
    </w:r>
  </w:p>
  <w:p w14:paraId="2F7F2461"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24C6" w14:textId="30FEF917" w:rsidR="009D3267" w:rsidRDefault="009D3267">
    <w:pPr>
      <w:spacing w:after="0"/>
      <w:ind w:left="3"/>
      <w:jc w:val="center"/>
    </w:pPr>
    <w:r>
      <w:fldChar w:fldCharType="begin"/>
    </w:r>
    <w:r>
      <w:instrText xml:space="preserve"> PAGE   \* MERGEFORMAT </w:instrText>
    </w:r>
    <w:r>
      <w:fldChar w:fldCharType="separate"/>
    </w:r>
    <w:r w:rsidR="006A6F94">
      <w:rPr>
        <w:noProof/>
      </w:rPr>
      <w:t>3</w:t>
    </w:r>
    <w:r>
      <w:fldChar w:fldCharType="end"/>
    </w:r>
    <w:r>
      <w:t xml:space="preserve"> </w:t>
    </w:r>
  </w:p>
  <w:p w14:paraId="5F336491"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00B2D" w14:textId="77777777" w:rsidR="009D3267" w:rsidRDefault="009D3267">
    <w:pPr>
      <w:spacing w:after="0"/>
      <w:ind w:left="3"/>
      <w:jc w:val="center"/>
    </w:pPr>
    <w:r>
      <w:fldChar w:fldCharType="begin"/>
    </w:r>
    <w:r>
      <w:instrText xml:space="preserve"> PAGE   \* MERGEFORMAT </w:instrText>
    </w:r>
    <w:r>
      <w:fldChar w:fldCharType="separate"/>
    </w:r>
    <w:r>
      <w:t>1</w:t>
    </w:r>
    <w:r>
      <w:fldChar w:fldCharType="end"/>
    </w:r>
    <w:r>
      <w:t xml:space="preserve"> </w:t>
    </w:r>
  </w:p>
  <w:p w14:paraId="5609B47C"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35907" w14:textId="77777777" w:rsidR="00FC1AF5" w:rsidRDefault="00FC1AF5">
      <w:pPr>
        <w:spacing w:after="0" w:line="240" w:lineRule="auto"/>
      </w:pPr>
      <w:r>
        <w:separator/>
      </w:r>
    </w:p>
  </w:footnote>
  <w:footnote w:type="continuationSeparator" w:id="0">
    <w:p w14:paraId="385857E8" w14:textId="77777777" w:rsidR="00FC1AF5" w:rsidRDefault="00FC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UNIZEAU Jean">
    <w15:presenceInfo w15:providerId="None" w15:userId="DAUNIZEAU J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qgUAtnQ7yiwAAAA="/>
  </w:docVars>
  <w:rsids>
    <w:rsidRoot w:val="0099173B"/>
    <w:rsid w:val="00004534"/>
    <w:rsid w:val="00006AE5"/>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115F98"/>
    <w:rsid w:val="00133106"/>
    <w:rsid w:val="001345B9"/>
    <w:rsid w:val="00154D74"/>
    <w:rsid w:val="001915E0"/>
    <w:rsid w:val="001928F1"/>
    <w:rsid w:val="001A7B53"/>
    <w:rsid w:val="001D15EF"/>
    <w:rsid w:val="0020465F"/>
    <w:rsid w:val="00217722"/>
    <w:rsid w:val="00232DB5"/>
    <w:rsid w:val="00234A15"/>
    <w:rsid w:val="0024673D"/>
    <w:rsid w:val="00247795"/>
    <w:rsid w:val="00261FD2"/>
    <w:rsid w:val="002666C2"/>
    <w:rsid w:val="00297A99"/>
    <w:rsid w:val="00300172"/>
    <w:rsid w:val="003311ED"/>
    <w:rsid w:val="00345191"/>
    <w:rsid w:val="00394C39"/>
    <w:rsid w:val="003E5F5D"/>
    <w:rsid w:val="003F6391"/>
    <w:rsid w:val="00402CC1"/>
    <w:rsid w:val="00435380"/>
    <w:rsid w:val="00440DBD"/>
    <w:rsid w:val="004810F9"/>
    <w:rsid w:val="004E1D61"/>
    <w:rsid w:val="004E4839"/>
    <w:rsid w:val="00527956"/>
    <w:rsid w:val="00534017"/>
    <w:rsid w:val="00540C92"/>
    <w:rsid w:val="00562195"/>
    <w:rsid w:val="005939E5"/>
    <w:rsid w:val="00602D14"/>
    <w:rsid w:val="006220A9"/>
    <w:rsid w:val="0063010B"/>
    <w:rsid w:val="00637F23"/>
    <w:rsid w:val="00652A60"/>
    <w:rsid w:val="006A3115"/>
    <w:rsid w:val="006A6F94"/>
    <w:rsid w:val="006C43CB"/>
    <w:rsid w:val="00720E90"/>
    <w:rsid w:val="007211B4"/>
    <w:rsid w:val="00751035"/>
    <w:rsid w:val="00757C0A"/>
    <w:rsid w:val="00762258"/>
    <w:rsid w:val="00792674"/>
    <w:rsid w:val="007A112A"/>
    <w:rsid w:val="007C6BD9"/>
    <w:rsid w:val="007D475F"/>
    <w:rsid w:val="007F4CD0"/>
    <w:rsid w:val="00814CF3"/>
    <w:rsid w:val="008172C4"/>
    <w:rsid w:val="00830CE9"/>
    <w:rsid w:val="008372B4"/>
    <w:rsid w:val="0086255A"/>
    <w:rsid w:val="00876D87"/>
    <w:rsid w:val="00880CDF"/>
    <w:rsid w:val="0088383E"/>
    <w:rsid w:val="008D275B"/>
    <w:rsid w:val="008D7881"/>
    <w:rsid w:val="008E46DC"/>
    <w:rsid w:val="0097137F"/>
    <w:rsid w:val="0099004E"/>
    <w:rsid w:val="0099173B"/>
    <w:rsid w:val="00992CD7"/>
    <w:rsid w:val="009A3DB3"/>
    <w:rsid w:val="009D3267"/>
    <w:rsid w:val="009D382B"/>
    <w:rsid w:val="009F4973"/>
    <w:rsid w:val="00A029C6"/>
    <w:rsid w:val="00A4369E"/>
    <w:rsid w:val="00A66BCB"/>
    <w:rsid w:val="00A7320B"/>
    <w:rsid w:val="00A91413"/>
    <w:rsid w:val="00A92AFF"/>
    <w:rsid w:val="00A92C0B"/>
    <w:rsid w:val="00AA3E65"/>
    <w:rsid w:val="00AD7720"/>
    <w:rsid w:val="00AF44E8"/>
    <w:rsid w:val="00B064C7"/>
    <w:rsid w:val="00B234FC"/>
    <w:rsid w:val="00B342D8"/>
    <w:rsid w:val="00B4593A"/>
    <w:rsid w:val="00B5684F"/>
    <w:rsid w:val="00B56B49"/>
    <w:rsid w:val="00B60C68"/>
    <w:rsid w:val="00B67474"/>
    <w:rsid w:val="00B677C4"/>
    <w:rsid w:val="00B95772"/>
    <w:rsid w:val="00BC4F1A"/>
    <w:rsid w:val="00BC6AF4"/>
    <w:rsid w:val="00BD1F40"/>
    <w:rsid w:val="00BD2132"/>
    <w:rsid w:val="00BF5395"/>
    <w:rsid w:val="00C43259"/>
    <w:rsid w:val="00CA3C69"/>
    <w:rsid w:val="00CC2B3A"/>
    <w:rsid w:val="00CC43A8"/>
    <w:rsid w:val="00CC67FA"/>
    <w:rsid w:val="00CD7350"/>
    <w:rsid w:val="00CE7074"/>
    <w:rsid w:val="00D0072B"/>
    <w:rsid w:val="00D2697D"/>
    <w:rsid w:val="00D3109E"/>
    <w:rsid w:val="00D7107A"/>
    <w:rsid w:val="00D76009"/>
    <w:rsid w:val="00D83161"/>
    <w:rsid w:val="00D900F2"/>
    <w:rsid w:val="00D9385F"/>
    <w:rsid w:val="00DD1E12"/>
    <w:rsid w:val="00DD4621"/>
    <w:rsid w:val="00DF76B4"/>
    <w:rsid w:val="00E17E68"/>
    <w:rsid w:val="00E91AD1"/>
    <w:rsid w:val="00EC1F20"/>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FE29"/>
  <w15:docId w15:val="{1836A0BF-AB8D-4EB5-8262-5EE9323C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
    <w:name w:val="Unresolved Mention"/>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ntTable" Target="fontTable.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iamjthopper@gmail.com"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entre-ressource-rehabilitation.org"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1.xml"/><Relationship Id="rId10" Type="http://schemas.openxmlformats.org/officeDocument/2006/relationships/hyperlink" Target="mailto:cynthia.cabanas@icm-institute.org"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mailto:jean.daunizeau@gmai.com" TargetMode="External"/><Relationship Id="rId14" Type="http://schemas.microsoft.com/office/2011/relationships/commentsExtended" Target="commentsExtended.xm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image" Target="media/image1.png"/><Relationship Id="rId8" Type="http://schemas.openxmlformats.org/officeDocument/2006/relationships/hyperlink" Target="mailto:jean.daunizeau@gmai.com" TargetMode="External"/><Relationship Id="rId3" Type="http://schemas.openxmlformats.org/officeDocument/2006/relationships/styles" Target="styles.xml"/><Relationship Id="rId12" Type="http://schemas.openxmlformats.org/officeDocument/2006/relationships/hyperlink" Target="mailto:juliana.sporrer.18@ucl.ac.u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3705-58CE-4824-862D-84142234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4746</Words>
  <Characters>26108</Characters>
  <Application>Microsoft Office Word</Application>
  <DocSecurity>0</DocSecurity>
  <Lines>217</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cp:lastModifiedBy>DAUNIZEAU Jean</cp:lastModifiedBy>
  <cp:revision>9</cp:revision>
  <dcterms:created xsi:type="dcterms:W3CDTF">2020-04-29T06:34:00Z</dcterms:created>
  <dcterms:modified xsi:type="dcterms:W3CDTF">2020-04-29T09:04:00Z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