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141.png" ContentType="image/png"/>
  <Override PartName="/word/media/rId48.png" ContentType="image/png"/>
  <Override PartName="/word/media/rId90.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GWAS Analyses utilising the CARTaGENE database</w:t>
      </w:r>
    </w:p>
    <w:p>
      <w:pPr>
        <w:pStyle w:val="Author"/>
      </w:pPr>
      <w:r>
        <w:t xml:space="preserve">Bastien CHASSAGNOL and Marie-Pier SCOT-KELLY and Clément and Fabrice</w:t>
      </w:r>
    </w:p>
    <w:p>
      <w:pPr>
        <w:pStyle w:val="Date"/>
      </w:pPr>
      <w:r>
        <w:t xml:space="preserve">2025-04-20</w:t>
      </w:r>
    </w:p>
    <w:sdt>
      <w:sdtPr>
        <w:docPartObj>
          <w:docPartGallery w:val="Table of Contents"/>
          <w:docPartUnique/>
        </w:docPartObj>
      </w:sdtPr>
      <w:sdtContent>
        <w:p>
          <w:pPr>
            <w:pStyle w:val="TOCHeading"/>
          </w:pPr>
          <w:r>
            <w:t xml:space="preserve">Contents</w:t>
          </w:r>
        </w:p>
        <w:p>
          <w:r>
            <w:fldChar w:fldCharType="begin" w:dirty="true"/>
            <w:instrText xml:space="preserve">TOC \o "1-4" \h \z \u</w:instrText>
            <w:fldChar w:fldCharType="separate"/>
            <w:fldChar w:fldCharType="end"/>
          </w:r>
        </w:p>
      </w:sdtContent>
    </w:sdt>
    <w:bookmarkStart w:id="20" w:name="welcome"/>
    <w:p>
      <w:pPr>
        <w:pStyle w:val="Heading1"/>
      </w:pPr>
      <w:r>
        <w:t xml:space="preserve">Welcome</w:t>
      </w:r>
    </w:p>
    <w:p>
      <w:pPr>
        <w:pStyle w:val="FirstParagraph"/>
      </w:pPr>
      <w:r>
        <w:t xml:space="preserve">This is the online book for running and reproducing:</w:t>
      </w:r>
      <w:r>
        <w:t xml:space="preserve"> </w:t>
      </w:r>
      <w:r>
        <w:rPr>
          <w:b/>
          <w:bCs/>
        </w:rPr>
        <w:t xml:space="preserve">GWAS Analyses utilising the</w:t>
      </w:r>
      <w:r>
        <w:rPr>
          <w:b/>
          <w:bCs/>
        </w:rPr>
        <w:t xml:space="preserve"> </w:t>
      </w:r>
      <w:r>
        <w:rPr>
          <w:rStyle w:val="VerbatimChar"/>
          <w:b/>
          <w:bCs/>
        </w:rPr>
        <w:t xml:space="preserve">CARTaGENE</w:t>
      </w:r>
      <w:r>
        <w:rPr>
          <w:b/>
          <w:bCs/>
        </w:rPr>
        <w:t xml:space="preserve"> </w:t>
      </w:r>
      <w:r>
        <w:rPr>
          <w:b/>
          <w:bCs/>
        </w:rPr>
        <w:t xml:space="preserve">database</w:t>
      </w:r>
      <w:r>
        <w:t xml:space="preserve">.</w:t>
      </w:r>
    </w:p>
    <w:bookmarkEnd w:id="20"/>
    <w:bookmarkStart w:id="182" w:name="main-gwas-pipeline"/>
    <w:p>
      <w:pPr>
        <w:pStyle w:val="Heading1"/>
      </w:pPr>
      <w:r>
        <w:t xml:space="preserve">1. Main GWAS pipeline</w:t>
      </w:r>
    </w:p>
    <w:bookmarkStart w:id="32" w:name="X057c47997b389ccf76c3560f50f729eb9224d17"/>
    <w:p>
      <w:pPr>
        <w:pStyle w:val="Heading2"/>
      </w:pPr>
      <w:r>
        <w:t xml:space="preserve">1.1 Reproduce the pipeline and questions to address</w:t>
      </w:r>
    </w:p>
    <w:bookmarkStart w:id="21" w:name="two-step-pipeline"/>
    <w:p>
      <w:pPr>
        <w:pStyle w:val="Heading3"/>
      </w:pPr>
      <w:r>
        <w:t xml:space="preserve">1.1.1 Two-step pipeline</w:t>
      </w:r>
    </w:p>
    <w:p>
      <w:pPr>
        <w:pStyle w:val="FirstParagraph"/>
      </w:pPr>
      <w:r>
        <w:t xml:space="preserve">Assuming PCA components have already been computed (report to</w:t>
      </w:r>
      <w:r>
        <w:t xml:space="preserve"> </w:t>
      </w:r>
      <w:hyperlink w:anchor="sec-white-selection">
        <w:r>
          <w:rPr>
            <w:rStyle w:val="Hyperlink"/>
          </w:rPr>
          <w:t xml:space="preserve">Section 1.3.2.1</w:t>
        </w:r>
      </w:hyperlink>
      <w:r>
        <w:t xml:space="preserve"> </w:t>
      </w:r>
      <w:r>
        <w:t xml:space="preserve">and</w:t>
      </w:r>
      <w:r>
        <w:t xml:space="preserve"> </w:t>
      </w:r>
      <w:hyperlink w:anchor="sec-preprocessing-redundancy">
        <w:r>
          <w:rPr>
            <w:rStyle w:val="Hyperlink"/>
          </w:rPr>
          <w:t xml:space="preserve">Section 1.3.2.2</w:t>
        </w:r>
      </w:hyperlink>
      <w:r>
        <w:t xml:space="preserve"> </w:t>
      </w:r>
      <w:r>
        <w:t xml:space="preserve">for details), follow this two-step protocol:</w:t>
      </w:r>
    </w:p>
    <w:p>
      <w:pPr>
        <w:pStyle w:val="Compact"/>
        <w:numPr>
          <w:ilvl w:val="0"/>
          <w:numId w:val="1001"/>
        </w:numPr>
      </w:pPr>
      <w:r>
        <w:t xml:space="preserve">Retrieve all known variants associated with your genes of interest in</w:t>
      </w:r>
      <w:r>
        <w:t xml:space="preserve"> </w:t>
      </w:r>
      <w:hyperlink w:anchor="sec-variant-extraction">
        <w:r>
          <w:rPr>
            <w:rStyle w:val="Hyperlink"/>
          </w:rPr>
          <w:t xml:space="preserve">Section 1.3.4</w:t>
        </w:r>
      </w:hyperlink>
      <w:r>
        <w:t xml:space="preserve">, and generate the corresponding</w:t>
      </w:r>
      <w:r>
        <w:t xml:space="preserve"> </w:t>
      </w:r>
      <w:r>
        <w:rPr>
          <w:rStyle w:val="VerbatimChar"/>
        </w:rPr>
        <w:t xml:space="preserve">VCF</w:t>
      </w:r>
      <w:r>
        <w:t xml:space="preserve"> </w:t>
      </w:r>
      <w:r>
        <w:t xml:space="preserve">file.</w:t>
      </w:r>
    </w:p>
    <w:p>
      <w:pPr>
        <w:pStyle w:val="Compact"/>
        <w:numPr>
          <w:ilvl w:val="0"/>
          <w:numId w:val="1001"/>
        </w:numPr>
      </w:pPr>
      <w:r>
        <w:t xml:space="preserve">Change the response variable to predict in</w:t>
      </w:r>
      <w:r>
        <w:t xml:space="preserve"> </w:t>
      </w:r>
      <w:hyperlink w:anchor="lst-glm-bash">
        <w:r>
          <w:rPr>
            <w:rStyle w:val="Hyperlink"/>
          </w:rPr>
          <w:t xml:space="preserve">Listing 1.6</w:t>
        </w:r>
      </w:hyperlink>
      <w:r>
        <w:t xml:space="preserve"> </w:t>
      </w:r>
      <w:r>
        <w:t xml:space="preserve">(with option</w:t>
      </w:r>
      <w:r>
        <w:t xml:space="preserve"> </w:t>
      </w:r>
      <w:r>
        <w:rPr>
          <w:rStyle w:val="VerbatimChar"/>
        </w:rPr>
        <w:t xml:space="preserve">--glm</w:t>
      </w:r>
      <w:r>
        <w:t xml:space="preserve">, the model applied should adjust automatically whether the outcome is binary or continuous).</w:t>
      </w:r>
    </w:p>
    <w:bookmarkEnd w:id="21"/>
    <w:bookmarkStart w:id="25" w:name="reproducibility"/>
    <w:p>
      <w:pPr>
        <w:pStyle w:val="Heading3"/>
      </w:pPr>
      <w:r>
        <w:t xml:space="preserve">1.1.2 Reproducibility</w:t>
      </w:r>
    </w:p>
    <w:p>
      <w:pPr>
        <w:pStyle w:val="FirstParagraph"/>
      </w:pPr>
      <w:r>
        <w:t xml:space="preserve">Two command-lines tools are needed for reproducing the analyses and/or delivering new outcomes:</w:t>
      </w:r>
    </w:p>
    <w:p>
      <w:pPr>
        <w:pStyle w:val="Compact"/>
        <w:numPr>
          <w:ilvl w:val="0"/>
          <w:numId w:val="1002"/>
        </w:numPr>
      </w:pPr>
      <w:hyperlink r:id="rId22">
        <w:r>
          <w:rPr>
            <w:rStyle w:val="VerbatimChar"/>
          </w:rPr>
          <w:t xml:space="preserve">plink2</w:t>
        </w:r>
      </w:hyperlink>
      <w:r>
        <w:t xml:space="preserve"> </w:t>
      </w:r>
      <w:r>
        <w:t xml:space="preserve">for running most of the SNPs analyses.</w:t>
      </w:r>
    </w:p>
    <w:p>
      <w:pPr>
        <w:pStyle w:val="Compact"/>
        <w:numPr>
          <w:ilvl w:val="0"/>
          <w:numId w:val="1002"/>
        </w:numPr>
      </w:pPr>
      <w:hyperlink r:id="rId23">
        <w:r>
          <w:rPr>
            <w:rStyle w:val="VerbatimChar"/>
          </w:rPr>
          <w:t xml:space="preserve">bcftools</w:t>
        </w:r>
      </w:hyperlink>
      <w:r>
        <w:t xml:space="preserve"> </w:t>
      </w:r>
      <w:r>
        <w:t xml:space="preserve">for extracting variants of interest in a given genomic region.</w:t>
      </w:r>
    </w:p>
    <w:p>
      <w:pPr>
        <w:pStyle w:val="Compact"/>
        <w:numPr>
          <w:ilvl w:val="0"/>
          <w:numId w:val="1002"/>
        </w:numPr>
      </w:pPr>
      <w:r>
        <w:t xml:space="preserve">Details for installing from scratch these two CLI tools are reported in</w:t>
      </w:r>
      <w:r>
        <w:t xml:space="preserve"> </w:t>
      </w:r>
      <w:hyperlink w:anchor="sec-tools-install">
        <w:r>
          <w:rPr>
            <w:rStyle w:val="Hyperlink"/>
          </w:rPr>
          <w:t xml:space="preserve">Section A.1</w:t>
        </w:r>
      </w:hyperlink>
      <w:r>
        <w:t xml:space="preserve">.</w:t>
      </w:r>
    </w:p>
    <w:p>
      <w:pPr>
        <w:pStyle w:val="FirstParagraph"/>
      </w:pPr>
      <w:r>
        <w:t xml:space="preserve">The code, main results (figures and tables), along with reports, are versioned in an unique place, on</w:t>
      </w:r>
      <w:r>
        <w:t xml:space="preserve"> </w:t>
      </w:r>
      <w:r>
        <w:rPr>
          <w:rStyle w:val="VerbatimChar"/>
        </w:rPr>
        <w:t xml:space="preserve">GitHub</w:t>
      </w:r>
      <w:r>
        <w:t xml:space="preserve">:</w:t>
      </w:r>
    </w:p>
    <w:p>
      <w:pPr>
        <w:pStyle w:val="Compact"/>
        <w:numPr>
          <w:ilvl w:val="0"/>
          <w:numId w:val="1003"/>
        </w:numPr>
      </w:pPr>
      <w:hyperlink r:id="rId24">
        <w:r>
          <w:rPr>
            <w:rStyle w:val="VerbatimChar"/>
          </w:rPr>
          <w:t xml:space="preserve">GitHub</w:t>
        </w:r>
        <w:r>
          <w:rPr>
            <w:rStyle w:val="Hyperlink"/>
          </w:rPr>
          <w:t xml:space="preserve"> </w:t>
        </w:r>
        <w:r>
          <w:rPr>
            <w:rStyle w:val="Hyperlink"/>
          </w:rPr>
          <w:t xml:space="preserve">project:</w:t>
        </w:r>
        <w:r>
          <w:rPr>
            <w:rStyle w:val="Hyperlink"/>
          </w:rPr>
          <w:t xml:space="preserve"> </w:t>
        </w:r>
        <w:r>
          <w:rPr>
            <w:rStyle w:val="VerbatimChar"/>
          </w:rPr>
          <w:t xml:space="preserve">cartagene-gwas</w:t>
        </w:r>
      </w:hyperlink>
      <w:r>
        <w:t xml:space="preserve"> </w:t>
      </w:r>
      <w:r>
        <w:t xml:space="preserve">to version the code</w:t>
      </w:r>
    </w:p>
    <w:p>
      <w:pPr>
        <w:pStyle w:val="Compact"/>
        <w:numPr>
          <w:ilvl w:val="0"/>
          <w:numId w:val="1003"/>
        </w:numPr>
      </w:pPr>
      <w:r>
        <w:t xml:space="preserve">R project +</w:t>
      </w:r>
      <w:r>
        <w:t xml:space="preserve"> </w:t>
      </w:r>
      <w:r>
        <w:rPr>
          <w:rStyle w:val="VerbatimChar"/>
        </w:rPr>
        <w:t xml:space="preserve">renv()</w:t>
      </w:r>
      <w:r>
        <w:t xml:space="preserve"> </w:t>
      </w:r>
      <w:r>
        <w:t xml:space="preserve">to create a reproducible and standalone computational environment.</w:t>
      </w:r>
    </w:p>
    <w:bookmarkEnd w:id="25"/>
    <w:bookmarkStart w:id="31" w:name="sec-questions"/>
    <w:p>
      <w:pPr>
        <w:pStyle w:val="Heading3"/>
      </w:pPr>
      <w:r>
        <w:t xml:space="preserve">1.1.3 Important Questions to Address!!</w:t>
      </w:r>
    </w:p>
    <w:p>
      <w:pPr>
        <w:pStyle w:val="Compact"/>
        <w:numPr>
          <w:ilvl w:val="0"/>
          <w:numId w:val="1004"/>
        </w:numPr>
      </w:pPr>
      <w:r>
        <w:rPr>
          <w:color w:val="red"/>
        </w:rPr>
        <w:t>
          <w:r>
            <w:t xml:space="preserve">Check Human reference genome assembly, see</w:t>
          </w:r>
          <w:r>
            <w:t xml:space="preserve"> </w:t>
          </w:r>
          <w:hyperlink w:anchor="sec-HDAC9">
            <w:r>
              <w:rPr>
                <w:rStyle w:val="Hyperlink"/>
              </w:rPr>
              <w:t xml:space="preserve">Section 1.3.4.1</w:t>
            </w:r>
          </w:hyperlink>
          <w:r>
            <w:t xml:space="preserve">. Indeed, among the five genome arrays assembled in</w:t>
          </w:r>
          <w:r>
            <w:t xml:space="preserve"> </w:t>
          </w:r>
          <w:hyperlink w:anchor="sec-white-selection">
            <w:r>
              <w:rPr>
                <w:rStyle w:val="Hyperlink"/>
              </w:rPr>
              <w:t xml:space="preserve">Section 1.3.2.1</w:t>
            </w:r>
          </w:hyperlink>
          <w:r>
            <w:t xml:space="preserve">, most have been mapped against</w:t>
          </w:r>
          <w:r>
            <w:t xml:space="preserve"> </w:t>
          </w:r>
          <w:r>
            <w:rPr>
              <w:rStyle w:val="VerbatimChar"/>
            </w:rPr>
            <w:t xml:space="preserve">GRCh37 (hg19)</w:t>
          </w:r>
          <w:r>
            <w:t xml:space="preserve">, but at least one has been mapped against the recent</w:t>
          </w:r>
          <w:r>
            <w:t xml:space="preserve"> </w:t>
          </w:r>
          <w:r>
            <w:rPr>
              <w:rStyle w:val="VerbatimChar"/>
            </w:rPr>
            <w:t xml:space="preserve">hg38 (GRCh38, 2013)</w:t>
          </w:r>
          <w:r>
            <w:t xml:space="preserve"> </w:t>
          </w:r>
          <w:r>
            <w:t xml:space="preserve">version, report to page 38 in</w:t>
          </w:r>
          <w:r>
            <w:t xml:space="preserve"> </w:t>
          </w:r>
          <w:r>
            <w:t xml:space="preserve">Pelletier (</w:t>
          </w:r>
          <w:hyperlink w:anchor="ref-pelletier2022">
            <w:r>
              <w:rPr>
                <w:rStyle w:val="Hyperlink"/>
              </w:rPr>
              <w:t xml:space="preserve">2022</w:t>
            </w:r>
          </w:hyperlink>
          <w:r>
            <w:t xml:space="preserve">)</w:t>
          </w:r>
          <w:r>
            <w:t xml:space="preserve">.</w:t>
          </w:r>
        </w:t>
      </w:r>
    </w:p>
    <w:p>
      <w:pPr>
        <w:pStyle w:val="Compact"/>
        <w:numPr>
          <w:ilvl w:val="0"/>
          <w:numId w:val="1004"/>
        </w:numPr>
      </w:pPr>
      <w:r>
        <w:t xml:space="preserve">We definitely do not have the most recent version of</w:t>
      </w:r>
      <w:r>
        <w:t xml:space="preserve"> </w:t>
      </w:r>
      <w:r>
        <w:rPr>
          <w:rStyle w:val="VerbatimChar"/>
        </w:rPr>
        <w:t xml:space="preserve">CarTaGene</w:t>
      </w:r>
      <w:r>
        <w:t xml:space="preserve"> </w:t>
      </w:r>
      <w:r>
        <w:t xml:space="preserve">(in the paper, around</w:t>
      </w:r>
      <w:r>
        <w:t xml:space="preserve"> </w:t>
      </w:r>
      <m:oMath>
        <m:r>
          <m:t>30000</m:t>
        </m:r>
      </m:oMath>
      <w:r>
        <w:t xml:space="preserve"> </w:t>
      </w:r>
      <w:r>
        <w:t xml:space="preserve">samples mentioned, against</w:t>
      </w:r>
      <w:r>
        <w:t xml:space="preserve"> </w:t>
      </w:r>
      <m:oMath>
        <m:r>
          <m:t>20000</m:t>
        </m:r>
      </m:oMath>
      <w:r>
        <w:t xml:space="preserve"> </w:t>
      </w:r>
      <w:r>
        <w:t xml:space="preserve">in my database + )</w:t>
      </w:r>
    </w:p>
    <w:p>
      <w:pPr>
        <w:pStyle w:val="Compact"/>
        <w:numPr>
          <w:ilvl w:val="0"/>
          <w:numId w:val="1004"/>
        </w:numPr>
      </w:pPr>
      <w:r>
        <w:rPr>
          <w:color w:val="red"/>
        </w:rPr>
        <w:t>
          <w:r>
            <w:t xml:space="preserve">Why starting from BAM/BED/BIM pre-processed files in</w:t>
          </w:r>
          <w:r>
            <w:t xml:space="preserve"> </w:t>
          </w:r>
          <w:hyperlink w:anchor="sec-white-selection">
            <w:r>
              <w:rPr>
                <w:rStyle w:val="Hyperlink"/>
              </w:rPr>
              <w:t xml:space="preserve">Section 1.3.2.1</w:t>
            </w:r>
          </w:hyperlink>
          <w:r>
            <w:t xml:space="preserve">, instead of</w:t>
          </w:r>
          <w:r>
            <w:t xml:space="preserve"> </w:t>
          </w:r>
          <w:r>
            <w:rPr>
              <w:rStyle w:val="VerbatimChar"/>
            </w:rPr>
            <w:t xml:space="preserve">FASTQ</w:t>
          </w:r>
          <w:r>
            <w:t xml:space="preserve"> </w:t>
          </w:r>
          <w:r>
            <w:t xml:space="preserve">files available in</w:t>
          </w:r>
          <w:r>
            <w:t xml:space="preserve"> </w:t>
          </w:r>
          <w:r>
            <w:rPr>
              <w:rStyle w:val="VerbatimChar"/>
            </w:rPr>
            <w:t xml:space="preserve">/mnt/projects_tn01/Cartagene/data/merged</w:t>
          </w:r>
          <w:r>
            <w:t xml:space="preserve">? Related question: we use the</w:t>
          </w:r>
          <w:r>
            <w:t xml:space="preserve"> </w:t>
          </w:r>
          <w:r>
            <w:rPr>
              <w:rStyle w:val="VerbatimChar"/>
            </w:rPr>
            <w:t xml:space="preserve">BAM/BED/BIM</w:t>
          </w:r>
          <w:r>
            <w:t xml:space="preserve"> </w:t>
          </w:r>
          <w:r>
            <w:t xml:space="preserve">files stored in folder</w:t>
          </w:r>
          <w:r>
            <w:t xml:space="preserve"> </w:t>
          </w:r>
          <w:r>
            <w:rPr>
              <w:rStyle w:val="VerbatimChar"/>
            </w:rPr>
            <w:t xml:space="preserve">/mnt/projects_tn01/Cartagene/analyses/QC</w:t>
          </w:r>
          <w:r>
            <w:t xml:space="preserve"> </w:t>
          </w:r>
          <w:r>
            <w:t xml:space="preserve">for PCA computation in</w:t>
          </w:r>
          <w:r>
            <w:t xml:space="preserve"> </w:t>
          </w:r>
          <w:hyperlink w:anchor="sec-preprocessing-redundancy">
            <w:r>
              <w:rPr>
                <w:rStyle w:val="Hyperlink"/>
              </w:rPr>
              <w:t xml:space="preserve">Section 1.3.2.2</w:t>
            </w:r>
          </w:hyperlink>
          <w:r>
            <w:t xml:space="preserve">, but</w:t>
          </w:r>
          <w:r>
            <w:t xml:space="preserve"> </w:t>
          </w:r>
          <w:r>
            <w:rPr>
              <w:rStyle w:val="VerbatimChar"/>
            </w:rPr>
            <w:t xml:space="preserve">VCF</w:t>
          </w:r>
          <w:r>
            <w:t xml:space="preserve"> </w:t>
          </w:r>
          <w:r>
            <w:t xml:space="preserve">files stored in</w:t>
          </w:r>
          <w:r>
            <w:t xml:space="preserve"> </w:t>
          </w:r>
          <w:r>
            <w:rPr>
              <w:rStyle w:val="VerbatimChar"/>
            </w:rPr>
            <w:t xml:space="preserve">/mnt/projects_tn01/Cartagene/analyses/variants_extraction</w:t>
          </w:r>
          <w:r>
            <w:t xml:space="preserve"> </w:t>
          </w:r>
          <w:r>
            <w:t xml:space="preserve">for running the GWAS analyses, for which reason?</w:t>
          </w:r>
        </w:t>
      </w:r>
    </w:p>
    <w:p>
      <w:pPr>
        <w:pStyle w:val="Compact"/>
        <w:numPr>
          <w:ilvl w:val="0"/>
          <w:numId w:val="1004"/>
        </w:numPr>
      </w:pPr>
      <w:r>
        <w:rPr>
          <w:color w:val="red"/>
        </w:rPr>
        <w:t>
          <w:r>
            <w:t xml:space="preserve">Why use a biased</w:t>
          </w:r>
          <w:r>
            <w:t xml:space="preserve"> </w:t>
          </w:r>
          <w:r>
            <w:rPr>
              <w:i/>
              <w:iCs/>
            </w:rPr>
            <w:t xml:space="preserve">gene-centric approach</w:t>
          </w:r>
          <w:r>
            <w:t xml:space="preserve">, instead of true GWAS (further discussed in</w:t>
          </w:r>
          <w:r>
            <w:t xml:space="preserve"> </w:t>
          </w:r>
          <w:hyperlink w:anchor="sec-post-GWAS">
            <w:r>
              <w:rPr>
                <w:rStyle w:val="Hyperlink"/>
              </w:rPr>
              <w:t xml:space="preserve">Section 1.4.4</w:t>
            </w:r>
          </w:hyperlink>
          <w:r>
            <w:t xml:space="preserve">)?</w:t>
          </w:r>
        </w:t>
      </w:r>
      <w:r>
        <w:t xml:space="preserve">. Specifically, in contrast with the conclusions of this limited study on a single gene, namely</w:t>
      </w:r>
      <w:r>
        <w:t xml:space="preserve"> </w:t>
      </w:r>
      <w:r>
        <w:rPr>
          <w:rStyle w:val="VerbatimChar"/>
        </w:rPr>
        <w:t xml:space="preserve">HDAC-9</w:t>
      </w:r>
      <w:r>
        <w:t xml:space="preserve">, running a whole GWAS analysis on</w:t>
      </w:r>
      <w:r>
        <w:t xml:space="preserve"> </w:t>
      </w:r>
      <w:r>
        <w:rPr>
          <w:rStyle w:val="VerbatimChar"/>
        </w:rPr>
        <w:t xml:space="preserve">CarTaGene</w:t>
      </w:r>
      <w:r>
        <w:t xml:space="preserve"> </w:t>
      </w:r>
      <w:r>
        <w:t xml:space="preserve">revealed promising and significant SNPs, as illustrated in</w:t>
      </w:r>
      <w:r>
        <w:t xml:space="preserve"> </w:t>
      </w:r>
      <w:hyperlink w:anchor="fig-gwas-global">
        <w:r>
          <w:rPr>
            <w:rStyle w:val="Hyperlink"/>
          </w:rPr>
          <w:t xml:space="preserve">Figure 1.1</w:t>
        </w:r>
      </w:hyperlink>
      <w:r>
        <w:t xml:space="preserve">.</w:t>
      </w:r>
    </w:p>
    <w:p>
      <w:pPr>
        <w:pStyle w:val="Compact"/>
        <w:numPr>
          <w:ilvl w:val="1"/>
          <w:numId w:val="1005"/>
        </w:numPr>
      </w:pPr>
      <w:r>
        <w:t xml:space="preserve">An alternative to</w:t>
      </w:r>
      <w:r>
        <w:t xml:space="preserve"> </w:t>
      </w:r>
      <w:r>
        <w:rPr>
          <w:i/>
          <w:iCs/>
        </w:rPr>
        <w:t xml:space="preserve">candidate gene</w:t>
      </w:r>
      <w:r>
        <w:t xml:space="preserve"> </w:t>
      </w:r>
      <w:r>
        <w:t xml:space="preserve">association studies relies on the</w:t>
      </w:r>
      <w:r>
        <w:t xml:space="preserve"> </w:t>
      </w:r>
      <w:r>
        <w:rPr>
          <w:i/>
          <w:iCs/>
        </w:rPr>
        <w:t xml:space="preserve">linkage analysis approach</w:t>
      </w:r>
      <w:r>
        <w:t xml:space="preserve">, which uses familial pedigrees to map genetic variants underlying common human diseases.</w:t>
      </w:r>
      <w:r>
        <w:t xml:space="preserve"> </w:t>
      </w:r>
      <w:r>
        <w:rPr>
          <w:b/>
          <w:bCs/>
        </w:rPr>
        <w:t xml:space="preserve">This strategy requires both genetic data and detailed family pedigrees.</w:t>
      </w:r>
      <w:r>
        <w:t xml:space="preserve">, report to for details.</w:t>
      </w:r>
    </w:p>
    <w:p>
      <w:pPr>
        <w:pStyle w:val="Compact"/>
        <w:numPr>
          <w:ilvl w:val="0"/>
          <w:numId w:val="1004"/>
        </w:numPr>
      </w:pPr>
      <w:r>
        <w:t xml:space="preserve">Address intrinsic heterogeneity of the sampled population, see</w:t>
      </w:r>
      <w:r>
        <w:t xml:space="preserve"> </w:t>
      </w:r>
      <w:hyperlink r:id="rId26">
        <w:r>
          <w:rPr>
            <w:rStyle w:val="Hyperlink"/>
          </w:rPr>
          <w:t xml:space="preserve">A benchmark study on current GWAS models in admixed populations</w:t>
        </w:r>
      </w:hyperlink>
      <w:r>
        <w:t xml:space="preserve">, from</w:t>
      </w:r>
      <w:r>
        <w:t xml:space="preserve"> </w:t>
      </w:r>
      <w:r>
        <w:t xml:space="preserve">Yang et al. (</w:t>
      </w:r>
      <w:hyperlink w:anchor="ref-yang2024bib">
        <w:r>
          <w:rPr>
            <w:rStyle w:val="Hyperlink"/>
          </w:rPr>
          <w:t xml:space="preserve">2024</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0" w:name="fig-gwas-global"/>
          <w:p>
            <w:pPr>
              <w:pStyle w:val="Compact"/>
              <w:jc w:val="center"/>
            </w:pPr>
            <w:r>
              <w:drawing>
                <wp:inline>
                  <wp:extent cx="5334000" cy="2442865"/>
                  <wp:effectExtent b="0" l="0" r="0" t="0"/>
                  <wp:docPr descr="" title="" id="28" name="Picture"/>
                  <a:graphic>
                    <a:graphicData uri="http://schemas.openxmlformats.org/drawingml/2006/picture">
                      <pic:pic>
                        <pic:nvPicPr>
                          <pic:cNvPr descr="./figures/global-GWAS.png" id="29" name="Picture"/>
                          <pic:cNvPicPr>
                            <a:picLocks noChangeArrowheads="1" noChangeAspect="1"/>
                          </pic:cNvPicPr>
                        </pic:nvPicPr>
                        <pic:blipFill>
                          <a:blip r:embed="rId27"/>
                          <a:stretch>
                            <a:fillRect/>
                          </a:stretch>
                        </pic:blipFill>
                        <pic:spPr bwMode="auto">
                          <a:xfrm>
                            <a:off x="0" y="0"/>
                            <a:ext cx="5334000" cy="24428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w:t>
            </w:r>
            <w:r>
              <w:t xml:space="preserve"> </w:t>
            </w:r>
            <w:r>
              <w:rPr>
                <w:b/>
                <w:bCs/>
              </w:rPr>
              <w:t xml:space="preserve">GWAS of</w:t>
            </w:r>
            <w:r>
              <w:rPr>
                <w:b/>
                <w:bCs/>
              </w:rPr>
              <w:t xml:space="preserve"> </w:t>
            </w:r>
            <w:r>
              <w:rPr>
                <w:rStyle w:val="VerbatimChar"/>
                <w:b/>
                <w:bCs/>
              </w:rPr>
              <w:t xml:space="preserve">CarTaGene</w:t>
            </w:r>
            <w:r>
              <w:rPr>
                <w:b/>
                <w:bCs/>
              </w:rPr>
              <w:t xml:space="preserve"> </w:t>
            </w:r>
            <w:r>
              <w:rPr>
                <w:b/>
                <w:bCs/>
              </w:rPr>
              <w:t xml:space="preserve">SNPs using</w:t>
            </w:r>
            <w:r>
              <w:rPr>
                <w:b/>
                <w:bCs/>
              </w:rPr>
              <w:t xml:space="preserve"> </w:t>
            </w:r>
            <w:r>
              <w:rPr>
                <w:rStyle w:val="VerbatimChar"/>
                <w:b/>
                <w:bCs/>
              </w:rPr>
              <w:t xml:space="preserve">TOPMed</w:t>
            </w:r>
            <w:r>
              <w:rPr>
                <w:b/>
                <w:bCs/>
              </w:rPr>
              <w:t xml:space="preserve"> </w:t>
            </w:r>
            <w:r>
              <w:rPr>
                <w:b/>
                <w:bCs/>
              </w:rPr>
              <w:t xml:space="preserve">Merge-Impute (first, merge all genotype arrays, then impute SNPs) strategy</w:t>
            </w:r>
            <w:r>
              <w:t xml:space="preserve">. obtained through genotyping and imputation using the</w:t>
            </w:r>
            <w:r>
              <w:t xml:space="preserve"> </w:t>
            </w:r>
            <w:r>
              <w:rPr>
                <w:rStyle w:val="VerbatimChar"/>
              </w:rPr>
              <w:t xml:space="preserve">TOPMed</w:t>
            </w:r>
            <w:r>
              <w:t xml:space="preserve"> </w:t>
            </w:r>
            <w:r>
              <w:t xml:space="preserve">Imputation Server under two analytic workflows: Impute-Merge and Merge-Impute. Manhattan plots depict the genome-wide association study (GWAS) results for variants (</w:t>
            </w:r>
            <w:r>
              <w:rPr>
                <w:i/>
                <w:iCs/>
              </w:rPr>
              <w:t xml:space="preserve">Single nucleotide polymorphisms</w:t>
            </w:r>
            <w:r>
              <w:t xml:space="preserve"> </w:t>
            </w:r>
            <w:r>
              <w:t xml:space="preserve">and</w:t>
            </w:r>
            <w:r>
              <w:t xml:space="preserve"> </w:t>
            </w:r>
            <w:r>
              <w:rPr>
                <w:i/>
                <w:iCs/>
              </w:rPr>
              <w:t xml:space="preserve">insertion-deletion</w:t>
            </w:r>
            <w:r>
              <w:t xml:space="preserve">), before and after imputation. The</w:t>
            </w:r>
            <w:r>
              <w:t xml:space="preserve"> </w:t>
            </w:r>
            <m:oMath>
              <m:r>
                <m:t>y</m:t>
              </m:r>
            </m:oMath>
            <w:r>
              <w:t xml:space="preserve">-axis represents the</w:t>
            </w:r>
            <w:r>
              <w:t xml:space="preserve"> </w:t>
            </w:r>
            <m:oMath>
              <m:r>
                <m:rPr>
                  <m:sty m:val="p"/>
                </m:rPr>
                <m:t>–</m:t>
              </m:r>
              <m:sSub>
                <m:e>
                  <m:r>
                    <m:rPr>
                      <m:sty m:val="p"/>
                    </m:rPr>
                    <m:t>log</m:t>
                  </m:r>
                </m:e>
                <m:sub>
                  <m:r>
                    <m:t>10</m:t>
                  </m:r>
                </m:sub>
              </m:sSub>
              <m:d>
                <m:dPr>
                  <m:begChr m:val="("/>
                  <m:endChr m:val=")"/>
                  <m:sepChr m:val=""/>
                  <m:grow/>
                </m:dPr>
                <m:e>
                  <m:r>
                    <m:t>p</m:t>
                  </m:r>
                </m:e>
              </m:d>
            </m:oMath>
            <w:r>
              <w:t xml:space="preserve"> </w:t>
            </w:r>
            <w:r>
              <w:t xml:space="preserve">for the association of each variant.</w:t>
            </w:r>
            <w:r>
              <w:t xml:space="preserve"> </w:t>
            </w:r>
            <w:r>
              <w:rPr>
                <w:color w:val="green"/>
              </w:rPr>
              <w:t>
                <w:r>
                  <w:t xml:space="preserve">Variants with</w:t>
                </w:r>
                <w:r>
                  <w:t xml:space="preserve"> </w:t>
                </w:r>
                <m:oMath>
                  <m:r>
                    <m:t>p</m:t>
                  </m:r>
                </m:oMath>
                <w:r>
                  <w:t xml:space="preserve">-values equal to zero are highlighted in green</w:t>
                </w:r>
              </w:t>
            </w:r>
            <w:r>
              <w:t xml:space="preserve">, while the</w:t>
            </w:r>
            <w:r>
              <w:t xml:space="preserve"> </w:t>
            </w:r>
            <w:r>
              <w:rPr>
                <w:color w:val="red"/>
              </w:rPr>
              <w:t>
                <w:r>
                  <w:t xml:space="preserve">horizontal red line indicates the genome-wide</w:t>
                </w:r>
                <w:r>
                  <w:t xml:space="preserve"> </w:t>
                </w:r>
                <w:r>
                  <w:rPr>
                    <w:i/>
                    <w:iCs/>
                  </w:rPr>
                  <w:t xml:space="preserve">significance threshold</w:t>
                </w:r>
                <w:r>
                  <w:t xml:space="preserve">.</w:t>
                </w:r>
              </w:t>
            </w:r>
            <w:r>
              <w:t xml:space="preserve">. The total sample consisted of</w:t>
            </w:r>
            <w:r>
              <w:t xml:space="preserve"> </w:t>
            </w:r>
            <m:oMath>
              <m:r>
                <m:t>27</m:t>
              </m:r>
              <m:r>
                <m:rPr>
                  <m:sty m:val="p"/>
                </m:rPr>
                <m:t>,</m:t>
              </m:r>
              <m:r>
                <m:t>422</m:t>
              </m:r>
            </m:oMath>
            <w:r>
              <w:t xml:space="preserve"> </w:t>
            </w:r>
            <w:r>
              <w:t xml:space="preserve">individuals.</w:t>
            </w:r>
          </w:p>
          <w:bookmarkEnd w:id="30"/>
        </w:tc>
      </w:tr>
    </w:tbl>
    <w:bookmarkEnd w:id="31"/>
    <w:bookmarkEnd w:id="32"/>
    <w:bookmarkStart w:id="53" w:name="introduction"/>
    <w:p>
      <w:pPr>
        <w:pStyle w:val="Heading2"/>
      </w:pPr>
      <w:r>
        <w:t xml:space="preserve">1.2 Introduction</w:t>
      </w:r>
    </w:p>
    <w:bookmarkStart w:id="36" w:name="gwas-litterature-review"/>
    <w:p>
      <w:pPr>
        <w:pStyle w:val="Heading3"/>
      </w:pPr>
      <w:r>
        <w:t xml:space="preserve">1.2.1 GWAS Litterature Review</w:t>
      </w:r>
    </w:p>
    <w:p>
      <w:pPr>
        <w:numPr>
          <w:ilvl w:val="0"/>
          <w:numId w:val="1006"/>
        </w:numPr>
      </w:pPr>
      <w:r>
        <w:t xml:space="preserve">Fundamental paper, aka</w:t>
      </w:r>
      <w:r>
        <w:t xml:space="preserve"> </w:t>
      </w:r>
      <w:hyperlink r:id="rId33">
        <w:r>
          <w:rPr>
            <w:rStyle w:val="Hyperlink"/>
          </w:rPr>
          <w:t xml:space="preserve">Genome-wide association studies: theoretical and practical concerns</w:t>
        </w:r>
      </w:hyperlink>
      <w:r>
        <w:t xml:space="preserve">, from</w:t>
      </w:r>
      <w:r>
        <w:t xml:space="preserve"> </w:t>
      </w:r>
      <w:r>
        <w:t xml:space="preserve">Wang et al. (</w:t>
      </w:r>
      <w:hyperlink w:anchor="ref-wang2005nrg">
        <w:r>
          <w:rPr>
            <w:rStyle w:val="Hyperlink"/>
          </w:rPr>
          <w:t xml:space="preserve">2005</w:t>
        </w:r>
      </w:hyperlink>
      <w:r>
        <w:t xml:space="preserve">)</w:t>
      </w:r>
      <w:r>
        <w:t xml:space="preserve">.</w:t>
      </w:r>
    </w:p>
    <w:p>
      <w:pPr>
        <w:numPr>
          <w:ilvl w:val="0"/>
          <w:numId w:val="1006"/>
        </w:numPr>
      </w:pPr>
      <w:r>
        <w:t xml:space="preserve">Book reviewing pros and cons of statistical GWAS approaches, from</w:t>
      </w:r>
      <w:r>
        <w:t xml:space="preserve"> </w:t>
      </w:r>
      <w:hyperlink r:id="rId34">
        <w:r>
          <w:rPr>
            <w:rStyle w:val="Hyperlink"/>
          </w:rPr>
          <w:t xml:space="preserve">Overview of Statistical Methods for Genome-Wide Association Studies</w:t>
        </w:r>
      </w:hyperlink>
      <w:r>
        <w:t xml:space="preserve">, from</w:t>
      </w:r>
      <w:r>
        <w:t xml:space="preserve"> </w:t>
      </w:r>
      <w:r>
        <w:t xml:space="preserve">Hayes (</w:t>
      </w:r>
      <w:hyperlink w:anchor="ref-hayes2013gasagp">
        <w:r>
          <w:rPr>
            <w:rStyle w:val="Hyperlink"/>
          </w:rPr>
          <w:t xml:space="preserve">2013</w:t>
        </w:r>
      </w:hyperlink>
      <w:r>
        <w:t xml:space="preserve">)</w:t>
      </w:r>
      <w:r>
        <w:t xml:space="preserve">.</w:t>
      </w:r>
    </w:p>
    <w:p>
      <w:pPr>
        <w:numPr>
          <w:ilvl w:val="0"/>
          <w:numId w:val="1006"/>
        </w:numPr>
      </w:pPr>
      <w:hyperlink r:id="rId35">
        <w:r>
          <w:rPr>
            <w:rStyle w:val="Hyperlink"/>
          </w:rPr>
          <w:t xml:space="preserve">Genome-wide association studies</w:t>
        </w:r>
      </w:hyperlink>
      <w:r>
        <w:t xml:space="preserve">, from</w:t>
      </w:r>
      <w:r>
        <w:t xml:space="preserve"> </w:t>
      </w:r>
      <w:r>
        <w:t xml:space="preserve">Uffelmann et al. (</w:t>
      </w:r>
      <w:hyperlink w:anchor="ref-uffelmann2021nrmp">
        <w:r>
          <w:rPr>
            <w:rStyle w:val="Hyperlink"/>
          </w:rPr>
          <w:t xml:space="preserve">2021</w:t>
        </w:r>
      </w:hyperlink>
      <w:r>
        <w:t xml:space="preserve">)</w:t>
      </w:r>
      <w:r>
        <w:t xml:space="preserve">.</w:t>
      </w:r>
    </w:p>
    <w:bookmarkEnd w:id="36"/>
    <w:bookmarkStart w:id="38" w:name="original-design"/>
    <w:p>
      <w:pPr>
        <w:pStyle w:val="Heading3"/>
      </w:pPr>
      <w:r>
        <w:t xml:space="preserve">1.2.2 Original Design</w:t>
      </w:r>
    </w:p>
    <w:p>
      <w:pPr>
        <w:pStyle w:val="Compact"/>
        <w:numPr>
          <w:ilvl w:val="0"/>
          <w:numId w:val="1007"/>
        </w:numPr>
      </w:pPr>
      <w:hyperlink r:id="rId37">
        <w:r>
          <w:rPr>
            <w:rStyle w:val="Hyperlink"/>
          </w:rPr>
          <w:t xml:space="preserve">Cohort profile of the</w:t>
        </w:r>
        <w:r>
          <w:rPr>
            <w:rStyle w:val="Hyperlink"/>
          </w:rPr>
          <w:t xml:space="preserve"> </w:t>
        </w:r>
        <w:r>
          <w:rPr>
            <w:rStyle w:val="VerbatimChar"/>
          </w:rPr>
          <w:t xml:space="preserve">CARTaGENE</w:t>
        </w:r>
        <w:r>
          <w:rPr>
            <w:rStyle w:val="Hyperlink"/>
          </w:rPr>
          <w:t xml:space="preserve"> </w:t>
        </w:r>
        <w:r>
          <w:rPr>
            <w:rStyle w:val="Hyperlink"/>
          </w:rPr>
          <w:t xml:space="preserve">study: Quebec’s population-based biobank for public health and personalized genomics</w:t>
        </w:r>
      </w:hyperlink>
      <w:r>
        <w:t xml:space="preserve">, from</w:t>
      </w:r>
      <w:r>
        <w:t xml:space="preserve"> </w:t>
      </w:r>
      <w:r>
        <w:t xml:space="preserve">Awadalla et al. (</w:t>
      </w:r>
      <w:hyperlink w:anchor="ref-awadalla2013ijoe">
        <w:r>
          <w:rPr>
            <w:rStyle w:val="Hyperlink"/>
          </w:rPr>
          <w:t xml:space="preserve">2013</w:t>
        </w:r>
      </w:hyperlink>
      <w:r>
        <w:t xml:space="preserve">)</w:t>
      </w:r>
      <w:r>
        <w:t xml:space="preserve">.</w:t>
      </w:r>
    </w:p>
    <w:bookmarkEnd w:id="38"/>
    <w:bookmarkStart w:id="43" w:name="impute-unobserved-gwas-in-cartagene"/>
    <w:p>
      <w:pPr>
        <w:pStyle w:val="Heading3"/>
      </w:pPr>
      <w:r>
        <w:t xml:space="preserve">1.2.3 Impute unobserved GWAS in</w:t>
      </w:r>
      <w:r>
        <w:t xml:space="preserve"> </w:t>
      </w:r>
      <w:r>
        <w:rPr>
          <w:rStyle w:val="VerbatimChar"/>
        </w:rPr>
        <w:t xml:space="preserve">CARTaGENE</w:t>
      </w:r>
    </w:p>
    <w:p>
      <w:pPr>
        <w:numPr>
          <w:ilvl w:val="0"/>
          <w:numId w:val="1008"/>
        </w:numPr>
      </w:pPr>
      <w:r>
        <w:t xml:space="preserve">Most of the</w:t>
      </w:r>
      <w:r>
        <w:t xml:space="preserve"> </w:t>
      </w:r>
      <w:r>
        <w:rPr>
          <w:rStyle w:val="VerbatimChar"/>
        </w:rPr>
        <w:t xml:space="preserve">CARTaGENE</w:t>
      </w:r>
      <w:r>
        <w:t xml:space="preserve"> </w:t>
      </w:r>
      <w:r>
        <w:t xml:space="preserve">samples are</w:t>
      </w:r>
      <w:r>
        <w:t xml:space="preserve"> </w:t>
      </w:r>
      <w:r>
        <w:rPr>
          <w:i/>
          <w:iCs/>
        </w:rPr>
        <w:t xml:space="preserve">WES</w:t>
      </w:r>
      <w:r>
        <w:t xml:space="preserve"> </w:t>
      </w:r>
      <w:r>
        <w:t xml:space="preserve">(whole exome sequencing), instead of most complete</w:t>
      </w:r>
      <w:r>
        <w:t xml:space="preserve"> </w:t>
      </w:r>
      <w:r>
        <w:rPr>
          <w:i/>
          <w:iCs/>
        </w:rPr>
        <w:t xml:space="preserve">WGS</w:t>
      </w:r>
      <w:r>
        <w:t xml:space="preserve"> </w:t>
      </w:r>
      <w:r>
        <w:t xml:space="preserve">(whole genome sequencing).</w:t>
      </w:r>
    </w:p>
    <w:p>
      <w:pPr>
        <w:numPr>
          <w:ilvl w:val="0"/>
          <w:numId w:val="1008"/>
        </w:numPr>
      </w:pPr>
      <w:hyperlink r:id="rId39">
        <w:r>
          <w:rPr>
            <w:rStyle w:val="Hyperlink"/>
          </w:rPr>
          <w:t xml:space="preserve">Évaluation de l’imputation des données génétiques Canadiennes-Françaises</w:t>
        </w:r>
      </w:hyperlink>
      <w:r>
        <w:t xml:space="preserve">, from</w:t>
      </w:r>
      <w:r>
        <w:t xml:space="preserve"> </w:t>
      </w:r>
      <w:r>
        <w:t xml:space="preserve">Pelletier (</w:t>
      </w:r>
      <w:hyperlink w:anchor="ref-pelletier2022">
        <w:r>
          <w:rPr>
            <w:rStyle w:val="Hyperlink"/>
          </w:rPr>
          <w:t xml:space="preserve">2022</w:t>
        </w:r>
      </w:hyperlink>
      <w:r>
        <w:t xml:space="preserve">)</w:t>
      </w:r>
      <w:r>
        <w:t xml:space="preserve">.</w:t>
      </w:r>
      <w:r>
        <w:t xml:space="preserve"> </w:t>
      </w:r>
      <w:r>
        <w:rPr>
          <w:b/>
          <w:bCs/>
        </w:rPr>
        <w:t xml:space="preserve">Key points</w:t>
      </w:r>
      <w:r>
        <w:t xml:space="preserve">:</w:t>
      </w:r>
    </w:p>
    <w:p>
      <w:pPr>
        <w:pStyle w:val="Compact"/>
        <w:numPr>
          <w:ilvl w:val="1"/>
          <w:numId w:val="1009"/>
        </w:numPr>
      </w:pPr>
      <w:r>
        <w:rPr>
          <w:b/>
          <w:bCs/>
        </w:rPr>
        <w:t xml:space="preserve">Introduction section</w:t>
      </w:r>
      <w:r>
        <w:t xml:space="preserve">: presents the most critical issues when dealing with GWAS information: linkage disequilibrium,</w:t>
      </w:r>
    </w:p>
    <w:p>
      <w:pPr>
        <w:pStyle w:val="Compact"/>
        <w:numPr>
          <w:ilvl w:val="1"/>
          <w:numId w:val="1009"/>
        </w:numPr>
      </w:pPr>
      <w:r>
        <w:t xml:space="preserve">Paper, corresponding to Chapter 3, named</w:t>
      </w:r>
      <w:r>
        <w:t xml:space="preserve"> </w:t>
      </w:r>
      <w:r>
        <w:t xml:space="preserve">“Evaluation of genetic imputation in the French-Canadian founder population”</w:t>
      </w:r>
      <w:r>
        <w:t xml:space="preserve">, pages 54-93. Details the underlying imputation strategy, derived from</w:t>
      </w:r>
      <w:r>
        <w:t xml:space="preserve"> </w:t>
      </w:r>
      <w:r>
        <w:rPr>
          <w:rStyle w:val="VerbatimChar"/>
        </w:rPr>
        <w:t xml:space="preserve">TOPMed</w:t>
      </w:r>
      <w:r>
        <w:t xml:space="preserve"> </w:t>
      </w:r>
      <w:r>
        <w:t xml:space="preserve">(for Trans-Omics for Precision Medicine).</w:t>
      </w:r>
    </w:p>
    <w:p>
      <w:pPr>
        <w:pStyle w:val="Compact"/>
        <w:numPr>
          <w:ilvl w:val="1"/>
          <w:numId w:val="1009"/>
        </w:numPr>
      </w:pPr>
      <w:r>
        <w:rPr>
          <w:b/>
          <w:bCs/>
        </w:rPr>
        <w:t xml:space="preserve">Page 61</w:t>
      </w:r>
      <w:r>
        <w:t xml:space="preserve">: Describes the imputation strategy, along with the preprocessing steps. Code for reproducing the analyses is</w:t>
      </w:r>
      <w:r>
        <w:t xml:space="preserve"> </w:t>
      </w:r>
      <w:hyperlink r:id="rId40">
        <w:r>
          <w:rPr>
            <w:rStyle w:val="Hyperlink"/>
          </w:rPr>
          <w:t xml:space="preserve">FC-imputation</w:t>
        </w:r>
      </w:hyperlink>
      <w:r>
        <w:t xml:space="preserve">, kinda messy I must admit.</w:t>
      </w:r>
      <w:r>
        <w:t xml:space="preserve"> </w:t>
      </w:r>
      <w:r>
        <w:rPr>
          <w:b/>
          <w:bCs/>
        </w:rPr>
        <w:t xml:space="preserve">Imputation performance</w:t>
      </w:r>
      <w:r>
        <w:t xml:space="preserve"> </w:t>
      </w:r>
      <w:r>
        <w:t xml:space="preserve">is much lower for SNPs exhibiting</w:t>
      </w:r>
      <w:r>
        <w:t xml:space="preserve"> </w:t>
      </w:r>
      <w:r>
        <w:rPr>
          <w:rStyle w:val="VerbatimChar"/>
        </w:rPr>
        <w:t xml:space="preserve">MAF&lt;0.01</w:t>
      </w:r>
      <w:r>
        <w:t xml:space="preserve">, strongly promoting early discarding.</w:t>
      </w:r>
      <w:r>
        <w:br/>
      </w:r>
    </w:p>
    <w:p>
      <w:pPr>
        <w:pStyle w:val="Compact"/>
        <w:numPr>
          <w:ilvl w:val="1"/>
          <w:numId w:val="1009"/>
        </w:numPr>
      </w:pPr>
      <w:r>
        <w:rPr>
          <w:b/>
          <w:bCs/>
        </w:rPr>
        <w:t xml:space="preserve">Page 99</w:t>
      </w:r>
      <w:r>
        <w:t xml:space="preserve">: Strong polymorphism in some regions, such as</w:t>
      </w:r>
      <w:r>
        <w:t xml:space="preserve"> </w:t>
      </w:r>
      <w:r>
        <w:rPr>
          <w:rStyle w:val="VerbatimChar"/>
        </w:rPr>
        <w:t xml:space="preserve">HLA</w:t>
      </w:r>
      <w:r>
        <w:t xml:space="preserve">.</w:t>
      </w:r>
    </w:p>
    <w:p>
      <w:pPr>
        <w:pStyle w:val="Compact"/>
        <w:numPr>
          <w:ilvl w:val="1"/>
          <w:numId w:val="1009"/>
        </w:numPr>
      </w:pPr>
      <w:r>
        <w:t xml:space="preserve">Reach out</w:t>
      </w:r>
      <w:r>
        <w:t xml:space="preserve"> </w:t>
      </w:r>
      <w:hyperlink r:id="rId41">
        <w:r>
          <w:rPr>
            <w:rStyle w:val="Hyperlink"/>
          </w:rPr>
          <w:t xml:space="preserve">Julie Hussin</w:t>
        </w:r>
      </w:hyperlink>
      <w:r>
        <w:t xml:space="preserve">, or</w:t>
      </w:r>
      <w:r>
        <w:t xml:space="preserve"> </w:t>
      </w:r>
      <w:hyperlink r:id="rId42">
        <w:r>
          <w:rPr>
            <w:rStyle w:val="Hyperlink"/>
          </w:rPr>
          <w:t xml:space="preserve">LinkedIn profile</w:t>
        </w:r>
      </w:hyperlink>
      <w:r>
        <w:t xml:space="preserve">, who actually ran the PCA computations and global GWAS analyses.]{fg=</w:t>
      </w:r>
      <w:r>
        <w:t xml:space="preserve">“red”</w:t>
      </w:r>
      <w:r>
        <w:t xml:space="preserve">}</w:t>
      </w:r>
    </w:p>
    <w:bookmarkEnd w:id="43"/>
    <w:bookmarkStart w:id="52" w:name="sample-size-calculation"/>
    <w:p>
      <w:pPr>
        <w:pStyle w:val="Heading3"/>
      </w:pPr>
      <w:r>
        <w:t xml:space="preserve">1.2.4 Sample Size Calculation</w:t>
      </w:r>
    </w:p>
    <w:p>
      <w:pPr>
        <w:pStyle w:val="Compact"/>
        <w:numPr>
          <w:ilvl w:val="0"/>
          <w:numId w:val="1010"/>
        </w:numPr>
      </w:pPr>
      <w:r>
        <w:rPr>
          <w:color w:val="red"/>
        </w:rPr>
        <w:t>
          <w:r>
            <w:t xml:space="preserve">Should be carried out prior to collecting GWAS samples!!</w:t>
          </w:r>
        </w:t>
      </w:r>
    </w:p>
    <w:p>
      <w:pPr>
        <w:pStyle w:val="Compact"/>
        <w:numPr>
          <w:ilvl w:val="0"/>
          <w:numId w:val="1010"/>
        </w:numPr>
      </w:pPr>
      <w:hyperlink r:id="rId44">
        <w:r>
          <w:rPr>
            <w:rStyle w:val="Hyperlink"/>
          </w:rPr>
          <w:t xml:space="preserve">Sample Size Calculation in Genetic Association Studies: A Practical Approach</w:t>
        </w:r>
      </w:hyperlink>
      <w:r>
        <w:t xml:space="preserve">, from</w:t>
      </w:r>
      <w:r>
        <w:t xml:space="preserve"> </w:t>
      </w:r>
      <w:r>
        <w:t xml:space="preserve">Politi et al. (</w:t>
      </w:r>
      <w:hyperlink w:anchor="ref-politi2023l">
        <w:r>
          <w:rPr>
            <w:rStyle w:val="Hyperlink"/>
          </w:rPr>
          <w:t xml:space="preserve">2023</w:t>
        </w:r>
      </w:hyperlink>
      <w:r>
        <w:t xml:space="preserve">)</w:t>
      </w:r>
      <w:r>
        <w:t xml:space="preserve">, notably listing the following tools:</w:t>
      </w:r>
    </w:p>
    <w:p>
      <w:pPr>
        <w:pStyle w:val="Compact"/>
        <w:numPr>
          <w:ilvl w:val="1"/>
          <w:numId w:val="1011"/>
        </w:numPr>
      </w:pPr>
      <w:hyperlink r:id="rId45">
        <w:r>
          <w:rPr>
            <w:rStyle w:val="VerbatimChar"/>
          </w:rPr>
          <w:t xml:space="preserve">GENPWR</w:t>
        </w:r>
        <w:r>
          <w:rPr>
            <w:rStyle w:val="Hyperlink"/>
          </w:rPr>
          <w:t xml:space="preserve">: Power and Sample Size Calculations for Genetic Association Studies in the Presence of Genetic Model Mis-Specification</w:t>
        </w:r>
      </w:hyperlink>
      <w:r>
        <w:t xml:space="preserve">, from</w:t>
      </w:r>
      <w:r>
        <w:t xml:space="preserve"> </w:t>
      </w:r>
      <w:r>
        <w:t xml:space="preserve">Moore, Jacobso, and Fingerlin (</w:t>
      </w:r>
      <w:hyperlink w:anchor="ref-moore2019hh">
        <w:r>
          <w:rPr>
            <w:rStyle w:val="Hyperlink"/>
          </w:rPr>
          <w:t xml:space="preserve">2019</w:t>
        </w:r>
      </w:hyperlink>
      <w:r>
        <w:t xml:space="preserve">)</w:t>
      </w:r>
      <w:r>
        <w:t xml:space="preserve"> </w:t>
      </w:r>
      <w:r>
        <w:t xml:space="preserve">and avalaible as a</w:t>
      </w:r>
      <w:r>
        <w:t xml:space="preserve"> </w:t>
      </w:r>
      <w:hyperlink r:id="rId46">
        <w:r>
          <w:rPr>
            <w:rStyle w:val="Hyperlink"/>
          </w:rPr>
          <w:t xml:space="preserve">R package</w:t>
        </w:r>
      </w:hyperlink>
      <w:r>
        <w:t xml:space="preserve">, is able to compute the sample size for dichotomous or continuous outcomes in gene-only studies, implementing additive, dominant and recessive models (see</w:t>
      </w:r>
      <w:r>
        <w:t xml:space="preserve"> </w:t>
      </w:r>
      <w:hyperlink w:anchor="tip-genetic-model">
        <w:r>
          <w:rPr>
            <w:rStyle w:val="Hyperlink"/>
          </w:rPr>
          <w:t xml:space="preserve">Tip 1.1</w:t>
        </w:r>
      </w:hyperlink>
      <w:r>
        <w:t xml:space="preserve"> </w:t>
      </w:r>
      <w:r>
        <w:t xml:space="preserve">for details).</w:t>
      </w:r>
    </w:p>
    <w:p>
      <w:pPr>
        <w:pStyle w:val="Compact"/>
        <w:numPr>
          <w:ilvl w:val="1"/>
          <w:numId w:val="1011"/>
        </w:numPr>
      </w:pPr>
      <w:hyperlink r:id="rId47">
        <w:r>
          <w:rPr>
            <w:rStyle w:val="VerbatimChar"/>
          </w:rPr>
          <w:t xml:space="preserve">PGA</w:t>
        </w:r>
        <w:r>
          <w:rPr>
            <w:rStyle w:val="Hyperlink"/>
          </w:rPr>
          <w:t xml:space="preserve">: Power for Genetic Association</w:t>
        </w:r>
      </w:hyperlink>
      <w:r>
        <w:t xml:space="preserve">, from</w:t>
      </w:r>
      <w:r>
        <w:t xml:space="preserve"> </w:t>
      </w:r>
      <w:r>
        <w:t xml:space="preserve">Menashe, Rosenberg, and Chen (</w:t>
      </w:r>
      <w:hyperlink w:anchor="ref-menashe2008bg">
        <w:r>
          <w:rPr>
            <w:rStyle w:val="Hyperlink"/>
          </w:rPr>
          <w:t xml:space="preserve">2008</w:t>
        </w:r>
      </w:hyperlink>
      <w:r>
        <w:t xml:space="preserve">)</w:t>
      </w:r>
      <w:r>
        <w:t xml:space="preserve"> </w:t>
      </w:r>
      <w:r>
        <w:t xml:space="preserve">is able to adjust for</w:t>
      </w:r>
      <w:r>
        <w:t xml:space="preserve"> </w:t>
      </w:r>
      <w:r>
        <w:rPr>
          <w:b/>
          <w:bCs/>
        </w:rPr>
        <w:t xml:space="preserve">multiple comparisons</w:t>
      </w:r>
      <w:r>
        <w:t xml:space="preserve">, in contrast with</w:t>
      </w:r>
      <w:r>
        <w:t xml:space="preserve"> </w:t>
      </w:r>
      <w:r>
        <w:rPr>
          <w:rStyle w:val="VerbatimChar"/>
        </w:rPr>
        <w:t xml:space="preserve">GENPWR</w:t>
      </w:r>
      <w:r>
        <w:t xml:space="preserve">, and LD between the marker and the disease allele.</w:t>
      </w:r>
      <w:r>
        <w:t xml:space="preserve"> </w:t>
      </w:r>
      <w:r>
        <w:rPr>
          <w:color w:val="red"/>
        </w:rPr>
        <w:t>
          <w:r>
            <w:t xml:space="preserve">Seems not avalaible anymore</w:t>
          </w:r>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tip.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1.1: Genetic models</w:t>
            </w:r>
          </w:p>
        </w:tc>
      </w:tr>
      <w:tr>
        <w:trPr>
          <w:cantSplit/>
        </w:trPr>
        <w:tc>
          <w:tcPr>
            <w:tcMar>
              <w:top w:w="108" w:type="dxa"/>
              <w:bottom w:w="108" w:type="dxa"/>
            </w:tcMar>
          </w:tcPr>
          <w:p>
            <w:pPr>
              <w:numPr>
                <w:ilvl w:val="0"/>
                <w:numId w:val="1012"/>
              </w:numPr>
            </w:pPr>
            <w:r>
              <w:rPr>
                <w:b/>
                <w:bCs/>
              </w:rPr>
              <w:t xml:space="preserve">Genotype</w:t>
            </w:r>
            <w:r>
              <w:t xml:space="preserve">: At a given SNP with alleles</w:t>
            </w:r>
            <w:r>
              <w:t xml:space="preserve"> </w:t>
            </w:r>
            <w:r>
              <w:rPr>
                <w:b/>
                <w:bCs/>
              </w:rPr>
              <w:t xml:space="preserve">A</w:t>
            </w:r>
            <w:r>
              <w:t xml:space="preserve"> </w:t>
            </w:r>
            <w:r>
              <w:t xml:space="preserve">(major) and</w:t>
            </w:r>
            <w:r>
              <w:t xml:space="preserve"> </w:t>
            </w:r>
            <w:r>
              <w:rPr>
                <w:b/>
                <w:bCs/>
              </w:rPr>
              <w:t xml:space="preserve">a</w:t>
            </w:r>
            <w:r>
              <w:t xml:space="preserve"> </w:t>
            </w:r>
            <w:r>
              <w:t xml:space="preserve">(minor), the genotypes are:</w:t>
            </w:r>
          </w:p>
          <w:p>
            <w:pPr>
              <w:pStyle w:val="Compact"/>
              <w:numPr>
                <w:ilvl w:val="1"/>
                <w:numId w:val="1013"/>
              </w:numPr>
            </w:pPr>
            <w:r>
              <w:rPr>
                <w:b/>
                <w:bCs/>
              </w:rPr>
              <w:t xml:space="preserve">AA</w:t>
            </w:r>
            <w:r>
              <w:t xml:space="preserve"> </w:t>
            </w:r>
            <w:r>
              <w:t xml:space="preserve">(homozygous</w:t>
            </w:r>
            <w:r>
              <w:t xml:space="preserve"> </w:t>
            </w:r>
            <w:r>
              <w:rPr>
                <w:i/>
                <w:iCs/>
              </w:rPr>
              <w:t xml:space="preserve">major</w:t>
            </w:r>
            <w:r>
              <w:t xml:space="preserve">)</w:t>
            </w:r>
          </w:p>
          <w:p>
            <w:pPr>
              <w:pStyle w:val="Compact"/>
              <w:numPr>
                <w:ilvl w:val="1"/>
                <w:numId w:val="1013"/>
              </w:numPr>
            </w:pPr>
            <w:r>
              <w:rPr>
                <w:b/>
                <w:bCs/>
              </w:rPr>
              <w:t xml:space="preserve">Aa</w:t>
            </w:r>
            <w:r>
              <w:t xml:space="preserve"> </w:t>
            </w:r>
            <w:r>
              <w:t xml:space="preserve">(</w:t>
            </w:r>
            <w:r>
              <w:rPr>
                <w:i/>
                <w:iCs/>
              </w:rPr>
              <w:t xml:space="preserve">heterozygous</w:t>
            </w:r>
            <w:r>
              <w:t xml:space="preserve">)</w:t>
            </w:r>
          </w:p>
          <w:p>
            <w:pPr>
              <w:pStyle w:val="Compact"/>
              <w:numPr>
                <w:ilvl w:val="1"/>
                <w:numId w:val="1013"/>
              </w:numPr>
            </w:pPr>
            <w:r>
              <w:rPr>
                <w:b/>
                <w:bCs/>
              </w:rPr>
              <w:t xml:space="preserve">aa</w:t>
            </w:r>
            <w:r>
              <w:t xml:space="preserve"> </w:t>
            </w:r>
            <w:r>
              <w:t xml:space="preserve">(homozygous</w:t>
            </w:r>
            <w:r>
              <w:t xml:space="preserve"> </w:t>
            </w:r>
            <w:r>
              <w:rPr>
                <w:i/>
                <w:iCs/>
              </w:rPr>
              <w:t xml:space="preserve">minor</w:t>
            </w:r>
            <w:r>
              <w:t xml:space="preserve">)</w:t>
            </w:r>
          </w:p>
          <w:p>
            <w:pPr>
              <w:numPr>
                <w:ilvl w:val="0"/>
                <w:numId w:val="1012"/>
              </w:numPr>
            </w:pPr>
            <w:r>
              <w:rPr>
                <w:b/>
                <w:bCs/>
              </w:rPr>
              <w:t xml:space="preserve">Phenotype</w:t>
            </w:r>
            <w:r>
              <w:t xml:space="preserve">: A continuous or binary outcome (e.g., height, disease status)</w:t>
            </w:r>
          </w:p>
          <w:p>
            <w:pPr>
              <w:numPr>
                <w:ilvl w:val="0"/>
                <w:numId w:val="1012"/>
              </w:numPr>
            </w:pPr>
            <w:r>
              <w:rPr>
                <w:b/>
                <w:bCs/>
              </w:rPr>
              <w:t xml:space="preserve">Notations</w:t>
            </w:r>
            <w:r>
              <w:t xml:space="preserve">:</w:t>
            </w:r>
            <w:r>
              <w:t xml:space="preserve"> </w:t>
            </w:r>
            <m:oMath>
              <m:r>
                <m:t>Y</m:t>
              </m:r>
            </m:oMath>
            <w:r>
              <w:t xml:space="preserve">: phenotype,</w:t>
            </w:r>
            <w:r>
              <w:t xml:space="preserve"> </w:t>
            </w:r>
            <m:oMath>
              <m:r>
                <m:t>G</m:t>
              </m:r>
            </m:oMath>
            <w:r>
              <w:t xml:space="preserve">: genotype,</w:t>
            </w:r>
            <w:r>
              <w:t xml:space="preserve"> </w:t>
            </w:r>
            <m:oMath>
              <m:r>
                <m:t>β</m:t>
              </m:r>
            </m:oMath>
            <w:r>
              <w:t xml:space="preserve">: effect size,</w:t>
            </w:r>
            <w:r>
              <w:t xml:space="preserve"> </w:t>
            </w:r>
            <m:oMath>
              <m:r>
                <m:t>X</m:t>
              </m:r>
            </m:oMath>
            <w:r>
              <w:t xml:space="preserve">: covariates (e.g., age, sex, PCs) and</w:t>
            </w:r>
            <w:r>
              <w:t xml:space="preserve"> </w:t>
            </w:r>
            <m:oMath>
              <m:r>
                <m:t>ϵ</m:t>
              </m:r>
            </m:oMath>
            <w:r>
              <w:t xml:space="preserve">: error term.</w:t>
            </w:r>
          </w:p>
          <w:p>
            <w:r>
              <w:pict>
                <v:rect style="width:0;height:1.5pt" o:hralign="center" o:hrstd="t" o:hr="t"/>
              </w:pict>
            </w:r>
          </w:p>
          <w:p>
            <w:pPr>
              <w:pStyle w:val="FirstParagraph"/>
            </w:pPr>
            <w:r>
              <w:t xml:space="preserve">🧬 Genetic Models in GWAS</w:t>
            </w:r>
          </w:p>
          <w:p>
            <w:pPr>
              <w:numPr>
                <w:ilvl w:val="0"/>
                <w:numId w:val="1014"/>
              </w:numPr>
            </w:pPr>
            <w:r>
              <w:rPr>
                <w:b/>
                <w:bCs/>
              </w:rPr>
              <w:t xml:space="preserve">Additive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2</w:t>
            </w:r>
            <w:r>
              <w:t xml:space="preserve">. Each additional copy of the minor allele increases the trait linearly.</w:t>
            </w:r>
          </w:p>
          <w:p>
            <w:pPr>
              <w:numPr>
                <w:ilvl w:val="0"/>
                <w:numId w:val="1014"/>
              </w:numPr>
            </w:pPr>
            <w:r>
              <w:rPr>
                <w:b/>
                <w:bCs/>
              </w:rPr>
              <w:t xml:space="preserve">Dominant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1</w:t>
            </w:r>
            <w:r>
              <w:t xml:space="preserve"> </w:t>
            </w:r>
            <w:r>
              <w:t xml:space="preserve">and</w:t>
            </w:r>
            <w:r>
              <w:t xml:space="preserve"> </w:t>
            </w:r>
            <w:r>
              <w:rPr>
                <w:rStyle w:val="VerbatimChar"/>
              </w:rPr>
              <w:t xml:space="preserve">aa = 1</w:t>
            </w:r>
            <w:r>
              <w:t xml:space="preserve">. Presence of</w:t>
            </w:r>
            <w:r>
              <w:t xml:space="preserve"> </w:t>
            </w:r>
            <w:r>
              <w:rPr>
                <w:b/>
                <w:bCs/>
              </w:rPr>
              <w:t xml:space="preserve">at least one</w:t>
            </w:r>
            <w:r>
              <w:t xml:space="preserve"> </w:t>
            </w:r>
            <w:r>
              <w:t xml:space="preserve">minor allele confers full effect (no dose response).</w:t>
            </w:r>
          </w:p>
          <w:p>
            <w:pPr>
              <w:numPr>
                <w:ilvl w:val="0"/>
                <w:numId w:val="1014"/>
              </w:numPr>
            </w:pPr>
            <w:r>
              <w:rPr>
                <w:b/>
                <w:bCs/>
              </w:rPr>
              <w:t xml:space="preserve">Recessive model</w:t>
            </w:r>
            <w:r>
              <w:t xml:space="preserve">: in</w:t>
            </w:r>
            <w:r>
              <w:t xml:space="preserve"> </w:t>
            </w:r>
            <w:hyperlink w:anchor="eq-genetic-model">
              <w:r>
                <w:rPr>
                  <w:rStyle w:val="Hyperlink"/>
                </w:rPr>
                <w:t xml:space="preserve">Equation 1.1</w:t>
              </w:r>
            </w:hyperlink>
            <w:r>
              <w:t xml:space="preserve">,</w:t>
            </w:r>
            <w:r>
              <w:t xml:space="preserve"> </w:t>
            </w:r>
            <w:r>
              <w:t xml:space="preserve">‘gene cat’</w:t>
            </w:r>
            <w:r>
              <w:t xml:space="preserve"> </w:t>
            </w:r>
            <w:r>
              <w:t xml:space="preserve">is converted as</w:t>
            </w:r>
            <w:r>
              <w:t xml:space="preserve"> </w:t>
            </w:r>
            <w:r>
              <w:rPr>
                <w:rStyle w:val="VerbatimChar"/>
              </w:rPr>
              <w:t xml:space="preserve">AA = 0</w:t>
            </w:r>
            <w:r>
              <w:t xml:space="preserve">,</w:t>
            </w:r>
            <w:r>
              <w:t xml:space="preserve"> </w:t>
            </w:r>
            <w:r>
              <w:rPr>
                <w:rStyle w:val="VerbatimChar"/>
              </w:rPr>
              <w:t xml:space="preserve">Aa = 0</w:t>
            </w:r>
            <w:r>
              <w:t xml:space="preserve"> </w:t>
            </w:r>
            <w:r>
              <w:t xml:space="preserve">and</w:t>
            </w:r>
            <w:r>
              <w:t xml:space="preserve"> </w:t>
            </w:r>
            <w:r>
              <w:rPr>
                <w:rStyle w:val="VerbatimChar"/>
              </w:rPr>
              <w:t xml:space="preserve">aa = 1</w:t>
            </w:r>
            <w:r>
              <w:t xml:space="preserve">. Only</w:t>
            </w:r>
            <w:r>
              <w:t xml:space="preserve"> </w:t>
            </w:r>
            <w:r>
              <w:rPr>
                <w:b/>
                <w:bCs/>
              </w:rPr>
              <w:t xml:space="preserve">homozygous minor</w:t>
            </w:r>
            <w:r>
              <w:t xml:space="preserve"> </w:t>
            </w:r>
            <w:r>
              <w:t xml:space="preserve">genotype has an effect.</w:t>
            </w:r>
          </w:p>
          <w:p>
            <w:pPr>
              <w:pStyle w:val="FirstParagraph"/>
            </w:pPr>
            <w:bookmarkStart w:id="51" w:name="eq-genetic-model"/>
            <m:oMathPara>
              <m:oMathParaPr>
                <m:jc m:val="center"/>
              </m:oMathParaPr>
              <m:oMath>
                <m:r>
                  <m:t>Y</m:t>
                </m:r>
                <m:r>
                  <m:rPr>
                    <m:sty m:val="p"/>
                  </m:rPr>
                  <m:t>=</m:t>
                </m:r>
                <m:sSub>
                  <m:e>
                    <m:r>
                      <m:t>β</m:t>
                    </m:r>
                  </m:e>
                  <m:sub>
                    <m:r>
                      <m:t>0</m:t>
                    </m:r>
                  </m:sub>
                </m:sSub>
                <m:r>
                  <m:rPr>
                    <m:sty m:val="p"/>
                  </m:rPr>
                  <m:t>+</m:t>
                </m:r>
                <m:sSub>
                  <m:e>
                    <m:r>
                      <m:t>β</m:t>
                    </m:r>
                  </m:e>
                  <m:sub>
                    <m:r>
                      <m:t>1</m:t>
                    </m:r>
                  </m:sub>
                </m:sSub>
                <m:sSub>
                  <m:e>
                    <m:r>
                      <m:t>G</m:t>
                    </m:r>
                  </m:e>
                  <m:sub>
                    <m:r>
                      <m:rPr>
                        <m:nor/>
                        <m:sty m:val="p"/>
                      </m:rPr>
                      <m:t>gene cat</m:t>
                    </m:r>
                  </m:sub>
                </m:sSub>
                <m:r>
                  <m:rPr>
                    <m:sty m:val="p"/>
                  </m:rPr>
                  <m:t>+</m:t>
                </m:r>
                <m:sSub>
                  <m:e>
                    <m:r>
                      <m:t>β</m:t>
                    </m:r>
                  </m:e>
                  <m:sub>
                    <m:r>
                      <m:t>2</m:t>
                    </m:r>
                  </m:sub>
                </m:sSub>
                <m:r>
                  <m:t>X</m:t>
                </m:r>
                <m:r>
                  <m:rPr>
                    <m:sty m:val="p"/>
                  </m:rPr>
                  <m:t>+</m:t>
                </m:r>
                <m:r>
                  <m:t>ϵ</m:t>
                </m:r>
                <m:r>
                  <m:t>  </m:t>
                </m:r>
                <m:d>
                  <m:dPr>
                    <m:begChr m:val="("/>
                    <m:endChr m:val=")"/>
                    <m:sepChr m:val=""/>
                    <m:grow/>
                  </m:dPr>
                  <m:e>
                    <m:r>
                      <m:t>1.1</m:t>
                    </m:r>
                  </m:e>
                </m:d>
              </m:oMath>
            </m:oMathPara>
            <w:bookmarkEnd w:id="51"/>
          </w:p>
          <w:p>
            <w:r>
              <w:pict>
                <v:rect style="width:0;height:1.5pt" o:hralign="center" o:hrstd="t" o:hr="t"/>
              </w:pict>
            </w:r>
          </w:p>
          <w:p>
            <w:pPr>
              <w:pStyle w:val="TableCaption"/>
            </w:pPr>
            <w:r>
              <w:t xml:space="preserve">Main Genetic Models. In conclusion, use</w:t>
            </w:r>
            <w:r>
              <w:t xml:space="preserve"> </w:t>
            </w:r>
            <w:r>
              <w:rPr>
                <w:b/>
                <w:bCs/>
              </w:rPr>
              <w:t xml:space="preserve">additive</w:t>
            </w:r>
            <w:r>
              <w:t xml:space="preserve"> </w:t>
            </w:r>
            <w:r>
              <w:t xml:space="preserve">by default (most comprehensive), and explore</w:t>
            </w:r>
            <w:r>
              <w:t xml:space="preserve"> </w:t>
            </w:r>
            <w:r>
              <w:rPr>
                <w:b/>
                <w:bCs/>
              </w:rPr>
              <w:t xml:space="preserve">dominant/recessive</w:t>
            </w:r>
            <w:r>
              <w:t xml:space="preserve"> </w:t>
            </w:r>
            <w:r>
              <w:t xml:space="preserve">in</w:t>
            </w:r>
            <w:r>
              <w:t xml:space="preserve"> </w:t>
            </w:r>
            <w:r>
              <w:rPr>
                <w:b/>
                <w:bCs/>
              </w:rPr>
              <w:t xml:space="preserve">post-GWAS</w:t>
            </w:r>
            <w:r>
              <w:t xml:space="preserve"> </w:t>
            </w:r>
            <w:r>
              <w:t xml:space="preserve">or when you have strong biological priors (e.g., loss-of-function){#tbl-genetic-model}</w:t>
            </w:r>
          </w:p>
          <w:tbl>
            <w:tblPr>
              <w:tblStyle w:val="Table"/>
              <w:tblW w:type="pct" w:w="5000"/>
              <w:tblLayout w:type="fixed"/>
              <w:tblLook w:firstRow="1" w:lastRow="0" w:firstColumn="0" w:lastColumn="0" w:noHBand="0" w:noVBand="0" w:val="0020"/>
              <w:tblCaption w:val="Main Genetic Models. In conclusion, use additive by default (most comprehensive), and explore dominant/recessive in post-GWAS or when you have strong biological priors (e.g., loss-of-function){#tbl-genetic-model}"/>
            </w:tblPr>
            <w:tblGrid>
              <w:gridCol w:w="675"/>
              <w:gridCol w:w="920"/>
              <w:gridCol w:w="1780"/>
              <w:gridCol w:w="2271"/>
              <w:gridCol w:w="2271"/>
            </w:tblGrid>
            <w:tr>
              <w:trPr>
                <w:tblHeader w:val="on"/>
              </w:trPr>
              <w:tc>
                <w:tcPr/>
                <w:p>
                  <w:pPr>
                    <w:pStyle w:val="Compact"/>
                  </w:pPr>
                  <w:r>
                    <w:t xml:space="preserve">Model</w:t>
                  </w:r>
                </w:p>
              </w:tc>
              <w:tc>
                <w:tcPr/>
                <w:p>
                  <w:pPr>
                    <w:pStyle w:val="Compact"/>
                  </w:pPr>
                  <w:r>
                    <w:t xml:space="preserve">Coding</w:t>
                  </w:r>
                </w:p>
              </w:tc>
              <w:tc>
                <w:tcPr/>
                <w:p>
                  <w:pPr>
                    <w:pStyle w:val="Compact"/>
                  </w:pPr>
                  <w:r>
                    <w:t xml:space="preserve">Assumes effect from</w:t>
                  </w:r>
                </w:p>
              </w:tc>
              <w:tc>
                <w:tcPr/>
                <w:p>
                  <w:pPr>
                    <w:pStyle w:val="Compact"/>
                  </w:pPr>
                  <w:r>
                    <w:t xml:space="preserve">Pros</w:t>
                  </w:r>
                </w:p>
              </w:tc>
              <w:tc>
                <w:tcPr/>
                <w:p>
                  <w:pPr>
                    <w:pStyle w:val="Compact"/>
                  </w:pPr>
                  <w:r>
                    <w:t xml:space="preserve">Cons</w:t>
                  </w:r>
                </w:p>
              </w:tc>
            </w:tr>
            <w:tr>
              <w:tc>
                <w:tcPr/>
                <w:p>
                  <w:pPr>
                    <w:pStyle w:val="Compact"/>
                  </w:pPr>
                  <w:r>
                    <w:t xml:space="preserve">Additive</w:t>
                  </w:r>
                </w:p>
              </w:tc>
              <w:tc>
                <w:tcPr/>
                <w:p>
                  <w:pPr>
                    <w:pStyle w:val="Compact"/>
                  </w:pPr>
                  <w:r>
                    <w:t xml:space="preserve">0 / 1 / 2</w:t>
                  </w:r>
                </w:p>
              </w:tc>
              <w:tc>
                <w:tcPr/>
                <w:p>
                  <w:pPr>
                    <w:pStyle w:val="Compact"/>
                  </w:pPr>
                  <w:r>
                    <w:t xml:space="preserve">Per additional allele</w:t>
                  </w:r>
                </w:p>
              </w:tc>
              <w:tc>
                <w:tcPr/>
                <w:p>
                  <w:pPr>
                    <w:pStyle w:val="Compact"/>
                  </w:pPr>
                  <w:r>
                    <w:t xml:space="preserve">High power, interpretable</w:t>
                  </w:r>
                </w:p>
              </w:tc>
              <w:tc>
                <w:tcPr/>
                <w:p>
                  <w:pPr>
                    <w:pStyle w:val="Compact"/>
                  </w:pPr>
                  <w:r>
                    <w:t xml:space="preserve">May miss non-linear effects</w:t>
                  </w:r>
                </w:p>
              </w:tc>
            </w:tr>
            <w:tr>
              <w:tc>
                <w:tcPr/>
                <w:p>
                  <w:pPr>
                    <w:pStyle w:val="Compact"/>
                  </w:pPr>
                  <w:r>
                    <w:t xml:space="preserve">Dominant</w:t>
                  </w:r>
                </w:p>
              </w:tc>
              <w:tc>
                <w:tcPr/>
                <w:p>
                  <w:pPr>
                    <w:pStyle w:val="Compact"/>
                  </w:pPr>
                  <w:r>
                    <w:t xml:space="preserve">0 / 1 / 1</w:t>
                  </w:r>
                </w:p>
              </w:tc>
              <w:tc>
                <w:tcPr/>
                <w:p>
                  <w:pPr>
                    <w:pStyle w:val="Compact"/>
                  </w:pPr>
                  <w:r>
                    <w:t xml:space="preserve">Any copy of minor allele</w:t>
                  </w:r>
                </w:p>
              </w:tc>
              <w:tc>
                <w:tcPr/>
                <w:p>
                  <w:pPr>
                    <w:pStyle w:val="Compact"/>
                  </w:pPr>
                  <w:r>
                    <w:t xml:space="preserve">Fits some Mendelian patterns</w:t>
                  </w:r>
                </w:p>
              </w:tc>
              <w:tc>
                <w:tcPr/>
                <w:p>
                  <w:pPr>
                    <w:pStyle w:val="Compact"/>
                  </w:pPr>
                  <w:r>
                    <w:t xml:space="preserve">Oversimplifies if dose-response</w:t>
                  </w:r>
                </w:p>
              </w:tc>
            </w:tr>
            <w:tr>
              <w:tc>
                <w:tcPr/>
                <w:p>
                  <w:pPr>
                    <w:pStyle w:val="Compact"/>
                  </w:pPr>
                  <w:r>
                    <w:t xml:space="preserve">Recessive</w:t>
                  </w:r>
                </w:p>
              </w:tc>
              <w:tc>
                <w:tcPr/>
                <w:p>
                  <w:pPr>
                    <w:pStyle w:val="Compact"/>
                  </w:pPr>
                  <w:r>
                    <w:t xml:space="preserve">0 / 0 / 1</w:t>
                  </w:r>
                </w:p>
              </w:tc>
              <w:tc>
                <w:tcPr/>
                <w:p>
                  <w:pPr>
                    <w:pStyle w:val="Compact"/>
                  </w:pPr>
                  <w:r>
                    <w:t xml:space="preserve">Two copies of minor allele</w:t>
                  </w:r>
                </w:p>
              </w:tc>
              <w:tc>
                <w:tcPr/>
                <w:p>
                  <w:pPr>
                    <w:pStyle w:val="Compact"/>
                  </w:pPr>
                  <w:r>
                    <w:t xml:space="preserve">Fits true recessive traits</w:t>
                  </w:r>
                </w:p>
              </w:tc>
              <w:tc>
                <w:tcPr/>
                <w:p>
                  <w:pPr>
                    <w:pStyle w:val="Compact"/>
                  </w:pPr>
                  <w:r>
                    <w:t xml:space="preserve">Low power with rare alleles</w:t>
                  </w:r>
                </w:p>
              </w:tc>
            </w:tr>
          </w:tbl>
          <w:p>
            <w:r>
              <w:pict>
                <v:rect style="width:0;height:1.5pt" o:hralign="center" o:hrstd="t" o:hr="t"/>
              </w:pict>
            </w:r>
          </w:p>
          <w:p>
            <w:pPr>
              <w:pStyle w:val="FirstParagraph"/>
            </w:pPr>
            <w:pPr>
              <w:spacing w:after="16"/>
            </w:pPr>
            <w:r>
              <w:t xml:space="preserve">Other less Frequent Models include</w:t>
            </w:r>
            <w:r>
              <w:t xml:space="preserve"> </w:t>
            </w:r>
            <w:r>
              <w:rPr>
                <w:b/>
                <w:bCs/>
              </w:rPr>
              <w:t xml:space="preserve">Overdominant</w:t>
            </w:r>
            <w:r>
              <w:t xml:space="preserve">, in which the effect only occurs in</w:t>
            </w:r>
            <w:r>
              <w:t xml:space="preserve"> </w:t>
            </w:r>
            <w:r>
              <w:rPr>
                <w:b/>
                <w:bCs/>
              </w:rPr>
              <w:t xml:space="preserve">heterozygotes</w:t>
            </w:r>
            <w:r>
              <w:t xml:space="preserve">. Rarely used in GWAS, but relevant for</w:t>
            </w:r>
            <w:r>
              <w:t xml:space="preserve"> </w:t>
            </w:r>
            <w:r>
              <w:rPr>
                <w:b/>
                <w:bCs/>
              </w:rPr>
              <w:t xml:space="preserve">heterozygote advantage</w:t>
            </w:r>
            <w:r>
              <w:t xml:space="preserve"> </w:t>
            </w:r>
            <w:r>
              <w:t xml:space="preserve">scenarios (e.g., sickle cell and malaria).</w:t>
            </w:r>
          </w:p>
        </w:tc>
      </w:tr>
    </w:tbl>
    <w:bookmarkEnd w:id="52"/>
    <w:bookmarkEnd w:id="53"/>
    <w:bookmarkStart w:id="148" w:name="analyses"/>
    <w:p>
      <w:pPr>
        <w:pStyle w:val="Heading2"/>
      </w:pPr>
      <w:r>
        <w:t xml:space="preserve">1.3 Analyses</w:t>
      </w:r>
    </w:p>
    <w:bookmarkStart w:id="57" w:name="setup-enviroment"/>
    <w:p>
      <w:pPr>
        <w:pStyle w:val="Heading3"/>
      </w:pPr>
      <w:r>
        <w:t xml:space="preserve">1.3.1 Setup enviroment</w:t>
      </w:r>
    </w:p>
    <w:bookmarkStart w:id="55" w:name="bash-configuration"/>
    <w:p>
      <w:pPr>
        <w:pStyle w:val="Heading4"/>
      </w:pPr>
      <w:r>
        <w:t xml:space="preserve">1.3.1.1 Bash configuration:</w:t>
      </w:r>
    </w:p>
    <w:p>
      <w:pPr>
        <w:pStyle w:val="FirstParagraph"/>
      </w:pPr>
      <w:r>
        <w:t xml:space="preserve">We use</w:t>
      </w:r>
      <w:r>
        <w:t xml:space="preserve"> </w:t>
      </w:r>
      <w:r>
        <w:rPr>
          <w:i/>
          <w:iCs/>
        </w:rPr>
        <w:t xml:space="preserve">symbolic links</w:t>
      </w:r>
      <w:r>
        <w:t xml:space="preserve"> </w:t>
      </w:r>
      <w:r>
        <w:t xml:space="preserve">to encapsulate the whole project, see</w:t>
      </w:r>
      <w:r>
        <w:t xml:space="preserve"> </w:t>
      </w:r>
      <w:hyperlink r:id="rId54">
        <w:r>
          <w:rPr>
            <w:rStyle w:val="VerbatimChar"/>
          </w:rPr>
          <w:t xml:space="preserve">ln -s</w:t>
        </w:r>
        <w:r>
          <w:rPr>
            <w:rStyle w:val="Hyperlink"/>
          </w:rPr>
          <w:t xml:space="preserve"> </w:t>
        </w:r>
        <w:r>
          <w:rPr>
            <w:rStyle w:val="Hyperlink"/>
          </w:rPr>
          <w:t xml:space="preserve">Post</w:t>
        </w:r>
      </w:hyperlink>
      <w:r>
        <w:t xml:space="preserve"> </w:t>
      </w:r>
      <w:r>
        <w:t xml:space="preserve">for details:</w:t>
      </w:r>
    </w:p>
    <w:p>
      <w:pPr>
        <w:pStyle w:val="SourceCode"/>
      </w:pPr>
      <w:r>
        <w:rPr>
          <w:rStyle w:val="CommentTok"/>
        </w:rPr>
        <w:t xml:space="preserve">## Render executive files findable</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./bin/plink2:</w:t>
      </w:r>
      <w:r>
        <w:rPr>
          <w:rStyle w:val="VariableTok"/>
        </w:rPr>
        <w:t xml:space="preserve">$PATH</w:t>
      </w:r>
      <w:r>
        <w:br/>
      </w:r>
      <w:r>
        <w:br/>
      </w:r>
      <w:r>
        <w:rPr>
          <w:rStyle w:val="CommentTok"/>
        </w:rPr>
        <w:t xml:space="preserve">## Check versions</w:t>
      </w:r>
      <w:r>
        <w:br/>
      </w:r>
      <w:r>
        <w:rPr>
          <w:rStyle w:val="ExtensionTok"/>
        </w:rPr>
        <w:t xml:space="preserve">plink2</w:t>
      </w:r>
      <w:r>
        <w:rPr>
          <w:rStyle w:val="NormalTok"/>
        </w:rPr>
        <w:t xml:space="preserve"> </w:t>
      </w:r>
      <w:r>
        <w:rPr>
          <w:rStyle w:val="AttributeTok"/>
        </w:rPr>
        <w:t xml:space="preserve">--version</w:t>
      </w:r>
      <w:r>
        <w:br/>
      </w:r>
      <w:r>
        <w:rPr>
          <w:rStyle w:val="BuiltInTok"/>
        </w:rPr>
        <w:t xml:space="preserve">echo</w:t>
      </w:r>
      <w:r>
        <w:rPr>
          <w:rStyle w:val="NormalTok"/>
        </w:rPr>
        <w:t xml:space="preserve"> </w:t>
      </w:r>
      <w:r>
        <w:rPr>
          <w:rStyle w:val="AttributeTok"/>
        </w:rPr>
        <w:t xml:space="preserve">-e</w:t>
      </w:r>
      <w:r>
        <w:rPr>
          <w:rStyle w:val="NormalTok"/>
        </w:rPr>
        <w:t xml:space="preserve"> </w:t>
      </w:r>
      <w:r>
        <w:rPr>
          <w:rStyle w:val="StringTok"/>
        </w:rPr>
        <w:t xml:space="preserve">"\n"</w:t>
      </w:r>
      <w:r>
        <w:br/>
      </w:r>
      <w:r>
        <w:rPr>
          <w:rStyle w:val="ExtensionTok"/>
        </w:rPr>
        <w:t xml:space="preserve">bcftools</w:t>
      </w:r>
      <w:r>
        <w:rPr>
          <w:rStyle w:val="NormalTok"/>
        </w:rPr>
        <w:t xml:space="preserve"> </w:t>
      </w:r>
      <w:r>
        <w:rPr>
          <w:rStyle w:val="AttributeTok"/>
        </w:rPr>
        <w:t xml:space="preserve">--version</w:t>
      </w:r>
      <w:r>
        <w:br/>
      </w:r>
      <w:r>
        <w:br/>
      </w:r>
      <w:r>
        <w:rPr>
          <w:rStyle w:val="CommentTok"/>
        </w:rPr>
        <w:t xml:space="preserve">## Create symbolic links to organise everythin within the same folder</w:t>
      </w:r>
      <w:r>
        <w:br/>
      </w:r>
      <w:r>
        <w:rPr>
          <w:rStyle w:val="CommentTok"/>
        </w:rPr>
        <w:t xml:space="preserve">## warning: if original content is deleted, everything broke!!!!!!</w:t>
      </w:r>
      <w:r>
        <w:br/>
      </w:r>
      <w:r>
        <w:rPr>
          <w:rStyle w:val="BuiltInTok"/>
        </w:rPr>
        <w:t xml:space="preserve">echo</w:t>
      </w:r>
      <w:r>
        <w:rPr>
          <w:rStyle w:val="NormalTok"/>
        </w:rPr>
        <w:t xml:space="preserve"> ln </w:t>
      </w:r>
      <w:r>
        <w:rPr>
          <w:rStyle w:val="AttributeTok"/>
        </w:rPr>
        <w:t xml:space="preserve">-s</w:t>
      </w:r>
      <w:r>
        <w:rPr>
          <w:rStyle w:val="NormalTok"/>
        </w:rPr>
        <w:t xml:space="preserve"> ./data/genotypages/ /mnt/projects_tn01/Cartagene/genotypage/imputation/imputation_merged</w:t>
      </w:r>
    </w:p>
    <w:p>
      <w:pPr>
        <w:pStyle w:val="SourceCode"/>
      </w:pPr>
      <w:r>
        <w:rPr>
          <w:rStyle w:val="VerbatimChar"/>
        </w:rPr>
        <w:t xml:space="preserve">##  PLINK v2.0.0-a.6.9LM 64-bit Intel (29 Jan 2025)</w:t>
      </w:r>
      <w:r>
        <w:br/>
      </w:r>
      <w:r>
        <w:rPr>
          <w:rStyle w:val="VerbatimChar"/>
        </w:rPr>
        <w:t xml:space="preserve">##  </w:t>
      </w:r>
      <w:r>
        <w:br/>
      </w:r>
      <w:r>
        <w:rPr>
          <w:rStyle w:val="VerbatimChar"/>
        </w:rPr>
        <w:t xml:space="preserve">##  </w:t>
      </w:r>
      <w:r>
        <w:br/>
      </w:r>
      <w:r>
        <w:rPr>
          <w:rStyle w:val="VerbatimChar"/>
        </w:rPr>
        <w:t xml:space="preserve">##  bcftools 1.21</w:t>
      </w:r>
      <w:r>
        <w:br/>
      </w:r>
      <w:r>
        <w:rPr>
          <w:rStyle w:val="VerbatimChar"/>
        </w:rPr>
        <w:t xml:space="preserve">##  Using htslib 1.21</w:t>
      </w:r>
      <w:r>
        <w:br/>
      </w:r>
      <w:r>
        <w:rPr>
          <w:rStyle w:val="VerbatimChar"/>
        </w:rPr>
        <w:t xml:space="preserve">##  Copyright (C) 2024 Genome Research Ltd.</w:t>
      </w:r>
      <w:r>
        <w:br/>
      </w:r>
      <w:r>
        <w:rPr>
          <w:rStyle w:val="VerbatimChar"/>
        </w:rPr>
        <w:t xml:space="preserve">##  License Expat: The MIT/Expat license</w:t>
      </w:r>
      <w:r>
        <w:br/>
      </w:r>
      <w:r>
        <w:rPr>
          <w:rStyle w:val="VerbatimChar"/>
        </w:rPr>
        <w:t xml:space="preserve">##  This is free software: you are free to change and redistribute it.</w:t>
      </w:r>
      <w:r>
        <w:br/>
      </w:r>
      <w:r>
        <w:rPr>
          <w:rStyle w:val="VerbatimChar"/>
        </w:rPr>
        <w:t xml:space="preserve">##  There is NO WARRANTY, to the extent permitted by law.</w:t>
      </w:r>
      <w:r>
        <w:br/>
      </w:r>
      <w:r>
        <w:rPr>
          <w:rStyle w:val="VerbatimChar"/>
        </w:rPr>
        <w:t xml:space="preserve">##  ln -s ./data/genotypages/ /mnt/projects_tn01/Cartagene/genotypage/imputation/imputation_merged</w:t>
      </w:r>
    </w:p>
    <w:bookmarkEnd w:id="55"/>
    <w:bookmarkStart w:id="56" w:name="r-configuration"/>
    <w:p>
      <w:pPr>
        <w:pStyle w:val="Heading4"/>
      </w:pPr>
      <w:r>
        <w:t xml:space="preserve">1.3.1.2 R configuration:</w:t>
      </w:r>
    </w:p>
    <w:p>
      <w:pPr>
        <w:pStyle w:val="SourceCode"/>
      </w:pPr>
      <w:r>
        <w:rPr>
          <w:rStyle w:val="DocumentationTok"/>
        </w:rPr>
        <w:t xml:space="preserve">## data wrangling and visualisations</w:t>
      </w:r>
      <w:r>
        <w:br/>
      </w:r>
      <w:r>
        <w:rPr>
          <w:rStyle w:val="FunctionTok"/>
        </w:rPr>
        <w:t xml:space="preserve">library</w:t>
      </w:r>
      <w:r>
        <w:rPr>
          <w:rStyle w:val="NormalTok"/>
        </w:rPr>
        <w:t xml:space="preserve">(haven)</w:t>
      </w:r>
      <w:r>
        <w:br/>
      </w:r>
      <w:r>
        <w:rPr>
          <w:rStyle w:val="FunctionTok"/>
        </w:rPr>
        <w:t xml:space="preserve">library</w:t>
      </w:r>
      <w:r>
        <w:rPr>
          <w:rStyle w:val="NormalTok"/>
        </w:rPr>
        <w:t xml:space="preserve">(flextable)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DocumentationTok"/>
        </w:rPr>
        <w:t xml:space="preserve">## Required for code linking</w:t>
      </w:r>
      <w:r>
        <w:br/>
      </w:r>
      <w:r>
        <w:rPr>
          <w:rStyle w:val="FunctionTok"/>
        </w:rPr>
        <w:t xml:space="preserve">library</w:t>
      </w:r>
      <w:r>
        <w:rPr>
          <w:rStyle w:val="NormalTok"/>
        </w:rPr>
        <w:t xml:space="preserve">(downlit)</w:t>
      </w:r>
      <w:r>
        <w:br/>
      </w:r>
      <w:r>
        <w:rPr>
          <w:rStyle w:val="FunctionTok"/>
        </w:rPr>
        <w:t xml:space="preserve">library</w:t>
      </w:r>
      <w:r>
        <w:rPr>
          <w:rStyle w:val="NormalTok"/>
        </w:rPr>
        <w:t xml:space="preserve">(xml2)</w:t>
      </w:r>
      <w:r>
        <w:br/>
      </w:r>
      <w:r>
        <w:br/>
      </w:r>
      <w:r>
        <w:rPr>
          <w:rStyle w:val="CommentTok"/>
        </w:rPr>
        <w:t xml:space="preserve"># Avoid warning "Replace previous import ‘utils::findMatches’ by ‘S4Vectors::findMatches’ when loading ‘AnnotationDbi’"</w:t>
      </w:r>
      <w:r>
        <w:br/>
      </w:r>
      <w:r>
        <w:rPr>
          <w:rStyle w:val="FunctionTok"/>
        </w:rPr>
        <w:t xml:space="preserve">library</w:t>
      </w:r>
      <w:r>
        <w:rPr>
          <w:rStyle w:val="NormalTok"/>
        </w:rPr>
        <w:t xml:space="preserve">(conflicted)</w:t>
      </w:r>
      <w:r>
        <w:br/>
      </w:r>
      <w:r>
        <w:rPr>
          <w:rStyle w:val="NormalTok"/>
        </w:rPr>
        <w:t xml:space="preserve">conflicted</w:t>
      </w:r>
      <w:r>
        <w:rPr>
          <w:rStyle w:val="SpecialCharTok"/>
        </w:rPr>
        <w:t xml:space="preserve">::</w:t>
      </w:r>
      <w:r>
        <w:rPr>
          <w:rStyle w:val="FunctionTok"/>
        </w:rPr>
        <w:t xml:space="preserve">conflict_prefer</w:t>
      </w:r>
      <w:r>
        <w:rPr>
          <w:rStyle w:val="NormalTok"/>
        </w:rPr>
        <w:t xml:space="preserve">(</w:t>
      </w:r>
      <w:r>
        <w:rPr>
          <w:rStyle w:val="StringTok"/>
        </w:rPr>
        <w:t xml:space="preserve">"findMatches"</w:t>
      </w:r>
      <w:r>
        <w:rPr>
          <w:rStyle w:val="NormalTok"/>
        </w:rPr>
        <w:t xml:space="preserve">, </w:t>
      </w:r>
      <w:r>
        <w:rPr>
          <w:rStyle w:val="StringTok"/>
        </w:rPr>
        <w:t xml:space="preserve">"S4Vectors"</w:t>
      </w:r>
      <w:r>
        <w:rPr>
          <w:rStyle w:val="NormalTok"/>
        </w:rPr>
        <w:t xml:space="preserve">)</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(base</w:t>
      </w:r>
      <w:r>
        <w:rPr>
          <w:rStyle w:val="SpecialCharTok"/>
        </w:rPr>
        <w:t xml:space="preserve">::</w:t>
      </w:r>
      <w:r>
        <w:rPr>
          <w:rStyle w:val="NormalTok"/>
        </w:rPr>
        <w:t xml:space="preserve">setdiff, base</w:t>
      </w:r>
      <w:r>
        <w:rPr>
          <w:rStyle w:val="SpecialCharTok"/>
        </w:rPr>
        <w:t xml:space="preserve">::</w:t>
      </w:r>
      <w:r>
        <w:rPr>
          <w:rStyle w:val="NormalTok"/>
        </w:rPr>
        <w:t xml:space="preserve">intersect, </w:t>
      </w:r>
      <w:r>
        <w:br/>
      </w:r>
      <w:r>
        <w:rPr>
          <w:rStyle w:val="NormalTok"/>
        </w:rPr>
        <w:t xml:space="preserve">                             base</w:t>
      </w:r>
      <w:r>
        <w:rPr>
          <w:rStyle w:val="SpecialCharTok"/>
        </w:rPr>
        <w:t xml:space="preserve">::</w:t>
      </w:r>
      <w:r>
        <w:rPr>
          <w:rStyle w:val="NormalTok"/>
        </w:rPr>
        <w:t xml:space="preserve">setequal, base</w:t>
      </w:r>
      <w:r>
        <w:rPr>
          <w:rStyle w:val="SpecialCharTok"/>
        </w:rPr>
        <w:t xml:space="preserve">::</w:t>
      </w:r>
      <w:r>
        <w:rPr>
          <w:rStyle w:val="NormalTok"/>
        </w:rPr>
        <w:t xml:space="preserve">union)</w:t>
      </w:r>
      <w:r>
        <w:br/>
      </w:r>
      <w:r>
        <w:rPr>
          <w:rStyle w:val="NormalTok"/>
        </w:rPr>
        <w:t xml:space="preserve">conflicted</w:t>
      </w:r>
      <w:r>
        <w:rPr>
          <w:rStyle w:val="SpecialCharTok"/>
        </w:rPr>
        <w:t xml:space="preserve">::</w:t>
      </w:r>
      <w:r>
        <w:rPr>
          <w:rStyle w:val="FunctionTok"/>
        </w:rPr>
        <w:t xml:space="preserve">conflicts_prefer</w:t>
      </w:r>
      <w:r>
        <w:rPr>
          <w:rStyle w:val="NormalTok"/>
        </w:rPr>
        <w:t xml:space="preserve">(dplyr</w:t>
      </w:r>
      <w:r>
        <w:rPr>
          <w:rStyle w:val="SpecialCharTok"/>
        </w:rPr>
        <w:t xml:space="preserve">::</w:t>
      </w:r>
      <w:r>
        <w:rPr>
          <w:rStyle w:val="NormalTok"/>
        </w:rPr>
        <w:t xml:space="preserve">select, dplyr</w:t>
      </w:r>
      <w:r>
        <w:rPr>
          <w:rStyle w:val="SpecialCharTok"/>
        </w:rPr>
        <w:t xml:space="preserve">::</w:t>
      </w:r>
      <w:r>
        <w:rPr>
          <w:rStyle w:val="NormalTok"/>
        </w:rPr>
        <w:t xml:space="preserve">filter)</w:t>
      </w:r>
      <w:r>
        <w:br/>
      </w:r>
      <w:r>
        <w:br/>
      </w:r>
      <w:r>
        <w:br/>
      </w:r>
      <w:r>
        <w:rPr>
          <w:rStyle w:val="DocumentationTok"/>
        </w:rPr>
        <w:t xml:space="preserve">## Retrieve gene positions</w:t>
      </w:r>
      <w:r>
        <w:br/>
      </w:r>
      <w:r>
        <w:rPr>
          <w:rStyle w:val="FunctionTok"/>
        </w:rPr>
        <w:t xml:space="preserve">library</w:t>
      </w:r>
      <w:r>
        <w:rPr>
          <w:rStyle w:val="NormalTok"/>
        </w:rPr>
        <w:t xml:space="preserve">(org.Hs.eg.db)  </w:t>
      </w:r>
      <w:r>
        <w:rPr>
          <w:rStyle w:val="DocumentationTok"/>
        </w:rPr>
        <w:t xml:space="preserve">## Provides gene symbol to Entrez ID mapping</w:t>
      </w:r>
      <w:r>
        <w:br/>
      </w:r>
      <w:r>
        <w:br/>
      </w:r>
      <w:r>
        <w:rPr>
          <w:rStyle w:val="DocumentationTok"/>
        </w:rPr>
        <w:t xml:space="preserve">## for generating nice visualisations</w:t>
      </w:r>
      <w:r>
        <w:br/>
      </w:r>
      <w:r>
        <w:rPr>
          <w:rStyle w:val="FunctionTok"/>
        </w:rPr>
        <w:t xml:space="preserve">source</w:t>
      </w:r>
      <w:r>
        <w:rPr>
          <w:rStyle w:val="NormalTok"/>
        </w:rPr>
        <w:t xml:space="preserve">(</w:t>
      </w:r>
      <w:r>
        <w:rPr>
          <w:rStyle w:val="StringTok"/>
        </w:rPr>
        <w:t xml:space="preserve">"R/gwas_plots.R"</w:t>
      </w:r>
      <w:r>
        <w:rPr>
          <w:rStyle w:val="NormalTok"/>
        </w:rPr>
        <w:t xml:space="preserve">)</w:t>
      </w:r>
    </w:p>
    <w:bookmarkEnd w:id="56"/>
    <w:bookmarkEnd w:id="57"/>
    <w:bookmarkStart w:id="75" w:name="compute-pca-loadings"/>
    <w:p>
      <w:pPr>
        <w:pStyle w:val="Heading3"/>
      </w:pPr>
      <w:r>
        <w:t xml:space="preserve">1.3.2 Compute PCA</w:t>
      </w:r>
      <w:r>
        <w:t xml:space="preserve"> </w:t>
      </w:r>
      <w:r>
        <w:rPr>
          <w:b/>
          <w:bCs/>
        </w:rPr>
        <w:t xml:space="preserve">loadings</w:t>
      </w:r>
    </w:p>
    <w:bookmarkStart w:id="59" w:name="sec-white-selection"/>
    <w:p>
      <w:pPr>
        <w:pStyle w:val="Heading4"/>
      </w:pPr>
      <w:r>
        <w:t xml:space="preserve">1.3.2.1 Step 1: Merge genotype arrays</w:t>
      </w:r>
    </w:p>
    <w:p>
      <w:pPr>
        <w:pStyle w:val="FirstParagraph"/>
      </w:pPr>
      <w:r>
        <w:t xml:space="preserve">Genotypes were split into five different genotyping arrays. Arrays were merged together using Bash script</w:t>
      </w:r>
      <w:r>
        <w:t xml:space="preserve"> </w:t>
      </w:r>
      <w:hyperlink r:id="rId58">
        <w:r>
          <w:rPr>
            <w:rStyle w:val="Hyperlink"/>
          </w:rPr>
          <w:t xml:space="preserve">merge_datasets.sh</w:t>
        </w:r>
      </w:hyperlink>
      <w:r>
        <w:t xml:space="preserve">, and command</w:t>
      </w:r>
      <w:r>
        <w:t xml:space="preserve"> </w:t>
      </w:r>
      <w:r>
        <w:rPr>
          <w:rStyle w:val="VerbatimChar"/>
        </w:rPr>
        <w:t xml:space="preserve">--bmerge</w:t>
      </w:r>
      <w:r>
        <w:t xml:space="preserve"> </w:t>
      </w:r>
      <w:r>
        <w:t xml:space="preserve">of tool</w:t>
      </w:r>
      <w:r>
        <w:t xml:space="preserve"> </w:t>
      </w:r>
      <w:r>
        <w:rPr>
          <w:rStyle w:val="VerbatimChar"/>
        </w:rPr>
        <w:t xml:space="preserve">plink2</w:t>
      </w:r>
      <w:r>
        <w:t xml:space="preserve">. This command only keeps matching</w:t>
      </w:r>
      <w:r>
        <w:t xml:space="preserve"> </w:t>
      </w:r>
      <w:r>
        <w:rPr>
          <w:b/>
          <w:bCs/>
        </w:rPr>
        <w:t xml:space="preserve">SNPs</w:t>
      </w:r>
      <w:r>
        <w:t xml:space="preserve"> </w:t>
      </w:r>
      <w:r>
        <w:t xml:space="preserve">and</w:t>
      </w:r>
      <w:r>
        <w:t xml:space="preserve"> </w:t>
      </w:r>
      <w:r>
        <w:rPr>
          <w:b/>
          <w:bCs/>
        </w:rPr>
        <w:t xml:space="preserve">alleles</w:t>
      </w:r>
      <w:r>
        <w:t xml:space="preserve"> </w:t>
      </w:r>
      <w:r>
        <w:t xml:space="preserve">across the 5 arrays.</w:t>
      </w:r>
    </w:p>
    <w:p>
      <w:pPr>
        <w:pStyle w:val="BodyText"/>
      </w:pPr>
      <w:r>
        <w:t xml:space="preserve">The resulting</w:t>
      </w:r>
      <w:r>
        <w:t xml:space="preserve"> </w:t>
      </w:r>
      <w:r>
        <w:rPr>
          <w:rStyle w:val="VerbatimChar"/>
        </w:rPr>
        <w:t xml:space="preserve">BAM</w:t>
      </w:r>
      <w:r>
        <w:t xml:space="preserve"> </w:t>
      </w:r>
      <w:r>
        <w:t xml:space="preserve">files (sequence alignments),</w:t>
      </w:r>
      <w:r>
        <w:t xml:space="preserve"> </w:t>
      </w:r>
      <w:r>
        <w:rPr>
          <w:rStyle w:val="VerbatimChar"/>
        </w:rPr>
        <w:t xml:space="preserve">BED</w:t>
      </w:r>
      <w:r>
        <w:t xml:space="preserve"> </w:t>
      </w:r>
      <w:r>
        <w:t xml:space="preserve">files (genomic regions of interest, for viewers),</w:t>
      </w:r>
      <w:r>
        <w:t xml:space="preserve"> </w:t>
      </w:r>
      <w:r>
        <w:rPr>
          <w:rStyle w:val="VerbatimChar"/>
        </w:rPr>
        <w:t xml:space="preserve">BIM</w:t>
      </w:r>
      <w:r>
        <w:t xml:space="preserve"> </w:t>
      </w:r>
      <w:r>
        <w:t xml:space="preserve">(SNP information) and</w:t>
      </w:r>
      <w:r>
        <w:t xml:space="preserve"> </w:t>
      </w:r>
      <w:r>
        <w:rPr>
          <w:rStyle w:val="VerbatimChar"/>
        </w:rPr>
        <w:t xml:space="preserve">FAM</w:t>
      </w:r>
      <w:r>
        <w:t xml:space="preserve"> </w:t>
      </w:r>
      <w:r>
        <w:t xml:space="preserve">(phenotype data, such as individuals and pedigree), are listed in folder</w:t>
      </w:r>
      <w:r>
        <w:t xml:space="preserve"> </w:t>
      </w:r>
      <w:r>
        <w:rPr>
          <w:rStyle w:val="VerbatimChar"/>
        </w:rPr>
        <w:t xml:space="preserve">/mnt/projects_tn01/Cartagene/analyses/QC</w:t>
      </w:r>
      <w:r>
        <w:t xml:space="preserve">, with prefix</w:t>
      </w:r>
      <w:r>
        <w:t xml:space="preserve"> </w:t>
      </w:r>
      <w:r>
        <w:rPr>
          <w:rStyle w:val="VerbatimChar"/>
        </w:rPr>
        <w:t xml:space="preserve">merge_5_*</w:t>
      </w:r>
      <w:r>
        <w:t xml:space="preserve"> </w:t>
      </w:r>
      <w:r>
        <w:t xml:space="preserve">(for 5 genotypes concatenated).</w:t>
      </w:r>
    </w:p>
    <w:bookmarkEnd w:id="59"/>
    <w:bookmarkStart w:id="71" w:name="sec-preprocessing-redundancy"/>
    <w:p>
      <w:pPr>
        <w:pStyle w:val="Heading4"/>
      </w:pPr>
      <w:r>
        <w:t xml:space="preserve">1.3.2.2 Step 2: Preprocessing for Removing Correlated Features</w:t>
      </w:r>
    </w:p>
    <w:p>
      <w:pPr>
        <w:pStyle w:val="FirstParagraph"/>
      </w:pPr>
      <w:r>
        <w:rPr>
          <w:b/>
          <w:bCs/>
        </w:rPr>
        <w:t xml:space="preserve">Remark</w:t>
      </w:r>
      <w:r>
        <w:t xml:space="preserve">: the prefix</w:t>
      </w:r>
      <w:r>
        <w:t xml:space="preserve"> </w:t>
      </w:r>
      <w:r>
        <w:rPr>
          <w:rStyle w:val="VerbatimChar"/>
        </w:rPr>
        <w:t xml:space="preserve">eur_only</w:t>
      </w:r>
      <w:r>
        <w:t xml:space="preserve"> </w:t>
      </w:r>
      <w:r>
        <w:t xml:space="preserve">stands for Caucasian phenotypes.</w:t>
      </w:r>
    </w:p>
    <w:bookmarkStart w:id="60" w:name="sec-missing-SNPs"/>
    <w:p>
      <w:pPr>
        <w:pStyle w:val="Heading5"/>
      </w:pPr>
      <w:r>
        <w:t xml:space="preserve">1.3.2.2.1 i) Trim missing SNPs</w:t>
      </w:r>
    </w:p>
    <w:p>
      <w:pPr>
        <w:numPr>
          <w:ilvl w:val="0"/>
          <w:numId w:val="1015"/>
        </w:numPr>
      </w:pPr>
      <w:r>
        <w:rPr>
          <w:b/>
          <w:bCs/>
        </w:rPr>
        <w:t xml:space="preserve">Inputs</w:t>
      </w:r>
      <w:r>
        <w:t xml:space="preserve">:</w:t>
      </w:r>
    </w:p>
    <w:p>
      <w:pPr>
        <w:pStyle w:val="Compact"/>
        <w:numPr>
          <w:ilvl w:val="1"/>
          <w:numId w:val="1016"/>
        </w:numPr>
      </w:pPr>
      <w:r>
        <w:rPr>
          <w:b/>
          <w:bCs/>
        </w:rPr>
        <w:t xml:space="preserve">Phenotype Ids of white individuals</w:t>
      </w:r>
      <w:r>
        <w:t xml:space="preserve">:</w:t>
      </w:r>
      <w:r>
        <w:t xml:space="preserve"> </w:t>
      </w:r>
      <w:r>
        <w:rPr>
          <w:rStyle w:val="VerbatimChar"/>
        </w:rPr>
        <w:t xml:space="preserve">eur_only/cartagene_self_reported_EUR.plink_format.txt</w:t>
      </w:r>
    </w:p>
    <w:p>
      <w:pPr>
        <w:pStyle w:val="Compact"/>
        <w:numPr>
          <w:ilvl w:val="1"/>
          <w:numId w:val="1016"/>
        </w:numPr>
      </w:pPr>
      <w:r>
        <w:rPr>
          <w:b/>
          <w:bCs/>
        </w:rPr>
        <w:t xml:space="preserve">BIM/BED/FAM/hh</w:t>
      </w:r>
      <w:r>
        <w:t xml:space="preserve"> </w:t>
      </w:r>
      <w:r>
        <w:t xml:space="preserve">folder generated with</w:t>
      </w:r>
      <w:r>
        <w:t xml:space="preserve"> </w:t>
      </w:r>
      <w:r>
        <w:rPr>
          <w:rStyle w:val="VerbatimChar"/>
        </w:rPr>
        <w:t xml:space="preserve">--make-bed</w:t>
      </w:r>
      <w:r>
        <w:t xml:space="preserve"> </w:t>
      </w:r>
      <w:r>
        <w:t xml:space="preserve">command:</w:t>
      </w:r>
      <w:r>
        <w:t xml:space="preserve"> </w:t>
      </w:r>
      <w:r>
        <w:rPr>
          <w:rStyle w:val="VerbatimChar"/>
        </w:rPr>
        <w:t xml:space="preserve">analyses/QC/merge_5_datasets</w:t>
      </w:r>
      <w:r>
        <w:t xml:space="preserve">.</w:t>
      </w:r>
      <w:r>
        <w:t xml:space="preserve"> </w:t>
      </w:r>
      <w:r>
        <w:rPr>
          <w:color w:val="red"/>
        </w:rPr>
        <w:t>
          <w:r>
            <w:t xml:space="preserve">It seems that among the 5 genotype arrays concatenated, at least one genotype, namely</w:t>
          </w:r>
          <w:r>
            <w:t xml:space="preserve"> </w:t>
          </w:r>
          <w:r>
            <w:rPr>
              <w:rStyle w:val="VerbatimChar"/>
            </w:rPr>
            <w:t xml:space="preserve">gsa.17k.final.hg19.bim,</w:t>
          </w:r>
          <w:r>
            <w:t xml:space="preserve"> </w:t>
          </w:r>
          <w:r>
            <w:t xml:space="preserve">has been mapped thanks to</w:t>
          </w:r>
          <w:r>
            <w:t xml:space="preserve"> </w:t>
          </w:r>
          <w:r>
            <w:rPr>
              <w:rStyle w:val="VerbatimChar"/>
            </w:rPr>
            <w:t xml:space="preserve">GRCh37 (hg19)</w:t>
          </w:r>
          <w:r>
            <w:t xml:space="preserve"> </w:t>
          </w:r>
          <w:r>
            <w:t xml:space="preserve">reference instead of more recent</w:t>
          </w:r>
          <w:r>
            <w:t xml:space="preserve"> </w:t>
          </w:r>
          <w:r>
            <w:rPr>
              <w:rStyle w:val="VerbatimChar"/>
            </w:rPr>
            <w:t xml:space="preserve">hg38 (GRCh38, 2013)</w:t>
          </w:r>
          <w:r>
            <w:t xml:space="preserve"> </w:t>
          </w:r>
          <w:r>
            <w:t xml:space="preserve">version.</w:t>
          </w:r>
        </w:t>
      </w:r>
      <w:r>
        <w:t xml:space="preserve">$$</w:t>
      </w:r>
    </w:p>
    <w:p>
      <w:pPr>
        <w:numPr>
          <w:ilvl w:val="0"/>
          <w:numId w:val="1015"/>
        </w:numPr>
      </w:pPr>
      <w:r>
        <w:rPr>
          <w:b/>
          <w:bCs/>
        </w:rPr>
        <w:t xml:space="preserve">Objective</w:t>
      </w:r>
      <w:r>
        <w:t xml:space="preserve">: Keep white individuals and remove SNPs variants with genotyping rate</w:t>
      </w:r>
      <w:r>
        <w:t xml:space="preserve"> </w:t>
      </w:r>
      <m:oMath>
        <m:r>
          <m:rPr>
            <m:sty m:val="p"/>
          </m:rPr>
          <m:t>&lt;</m:t>
        </m:r>
        <m:r>
          <m:t>0.95</m:t>
        </m:r>
      </m:oMath>
      <w:r>
        <w:t xml:space="preserve">. The</w:t>
      </w:r>
      <w:r>
        <w:t xml:space="preserve"> </w:t>
      </w:r>
      <w:r>
        <w:rPr>
          <w:b/>
          <w:bCs/>
        </w:rPr>
        <w:t xml:space="preserve">genotyping rate</w:t>
      </w:r>
      <w:r>
        <w:t xml:space="preserve"> </w:t>
      </w:r>
      <w:r>
        <w:t xml:space="preserve">measures the proportion of successfully genotyped markers and indicates how complete the genotype data is. Removing SNPs with low Genotyping Rate increases Missing Data imputation performance, and overall maintains higher statistical power.</w:t>
      </w:r>
    </w:p>
    <w:p>
      <w:pPr>
        <w:numPr>
          <w:ilvl w:val="0"/>
          <w:numId w:val="1015"/>
        </w:numPr>
      </w:pPr>
      <w:r>
        <w:rPr>
          <w:color w:val="red"/>
        </w:rPr>
        <w:t>
          <w:r>
            <w:rPr>
              <w:b/>
              <w:bCs/>
            </w:rPr>
            <w:t xml:space="preserve">Remark</w:t>
          </w:r>
          <w:r>
            <w:t xml:space="preserve">: Also advised to exclude samples with low Genotyping Rate, below 0.98.</w:t>
          </w:r>
        </w:t>
      </w:r>
    </w:p>
    <w:p>
      <w:pPr>
        <w:numPr>
          <w:ilvl w:val="0"/>
          <w:numId w:val="1015"/>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/mnt/projects_tn01/Cartagene/analyses/QC/merge_5_datasets </w:t>
      </w:r>
      <w:r>
        <w:rPr>
          <w:rStyle w:val="DataTypeTok"/>
        </w:rPr>
        <w:t xml:space="preserve">\</w:t>
      </w:r>
      <w:r>
        <w:br/>
      </w:r>
      <w:r>
        <w:rPr>
          <w:rStyle w:val="NormalTok"/>
        </w:rPr>
        <w:t xml:space="preserve">  </w:t>
      </w:r>
      <w:r>
        <w:rPr>
          <w:rStyle w:val="AttributeTok"/>
        </w:rPr>
        <w:t xml:space="preserve">--geno</w:t>
      </w:r>
      <w:r>
        <w:rPr>
          <w:rStyle w:val="NormalTok"/>
        </w:rPr>
        <w:t xml:space="preserve"> 0.05 </w:t>
      </w:r>
      <w:r>
        <w:rPr>
          <w:rStyle w:val="DataTypeTok"/>
        </w:rPr>
        <w:t xml:space="preserve">\</w:t>
      </w:r>
      <w:r>
        <w:br/>
      </w:r>
      <w:r>
        <w:rPr>
          <w:rStyle w:val="NormalTok"/>
        </w:rPr>
        <w:t xml:space="preserve">  </w:t>
      </w:r>
      <w:r>
        <w:rPr>
          <w:rStyle w:val="AttributeTok"/>
        </w:rPr>
        <w:t xml:space="preserve">--keep</w:t>
      </w:r>
      <w:r>
        <w:rPr>
          <w:rStyle w:val="NormalTok"/>
        </w:rPr>
        <w:t xml:space="preserve"> /mnt/projects_tn01/Cartagene/analyses/QC/eur_only/cartagene_self_reported_EUR.plink_format.txt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w:t>
      </w:r>
    </w:p>
    <w:bookmarkEnd w:id="60"/>
    <w:bookmarkStart w:id="61" w:name="sec-HWD"/>
    <w:p>
      <w:pPr>
        <w:pStyle w:val="Heading5"/>
      </w:pPr>
      <w:r>
        <w:t xml:space="preserve">1.3.2.2.2 ii) Hardy-Weinberg Disequilibrium</w:t>
      </w:r>
    </w:p>
    <w:p>
      <w:pPr>
        <w:numPr>
          <w:ilvl w:val="0"/>
          <w:numId w:val="1017"/>
        </w:numPr>
      </w:pPr>
      <w:r>
        <w:rPr>
          <w:b/>
          <w:bCs/>
        </w:rPr>
        <w:t xml:space="preserve">Inputs</w:t>
      </w:r>
      <w:r>
        <w:t xml:space="preserve">:</w:t>
      </w:r>
    </w:p>
    <w:p>
      <w:pPr>
        <w:pStyle w:val="Compact"/>
        <w:numPr>
          <w:ilvl w:val="1"/>
          <w:numId w:val="1018"/>
        </w:numPr>
      </w:pPr>
      <w:r>
        <w:rPr>
          <w:b/>
          <w:bCs/>
        </w:rPr>
        <w:t xml:space="preserve">BIM/BED/FAM/hh (Homozygous-Haplotype)</w:t>
      </w:r>
      <w:r>
        <w:t xml:space="preserve"> </w:t>
      </w:r>
      <w:r>
        <w:t xml:space="preserve">files generated from previous SNP missing removal, see</w:t>
      </w:r>
      <w:r>
        <w:t xml:space="preserve"> </w:t>
      </w:r>
      <w:hyperlink w:anchor="sec-missing-SNPs">
        <w:r>
          <w:rPr>
            <w:rStyle w:val="Hyperlink"/>
          </w:rPr>
          <w:t xml:space="preserve">Section 1.3.2.2.1</w:t>
        </w:r>
      </w:hyperlink>
      <w:r>
        <w:t xml:space="preserve">.</w:t>
      </w:r>
    </w:p>
    <w:p>
      <w:pPr>
        <w:numPr>
          <w:ilvl w:val="0"/>
          <w:numId w:val="1017"/>
        </w:numPr>
      </w:pPr>
      <w:r>
        <w:rPr>
          <w:b/>
          <w:bCs/>
        </w:rPr>
        <w:t xml:space="preserve">Objective</w:t>
      </w:r>
      <w:r>
        <w:t xml:space="preserve">: Remove SNPs variants with</w:t>
      </w:r>
      <w:r>
        <w:t xml:space="preserve"> </w:t>
      </w:r>
      <w:r>
        <w:rPr>
          <w:b/>
          <w:bCs/>
        </w:rPr>
        <w:t xml:space="preserve">Hardy-Weinberg disequilibrium</w:t>
      </w:r>
      <w:r>
        <w:t xml:space="preserve"> </w:t>
      </w:r>
      <m:oMath>
        <m:r>
          <m:rPr>
            <m:sty m:val="p"/>
          </m:rPr>
          <m:t>&lt;</m:t>
        </m:r>
        <m:r>
          <m:t>1</m:t>
        </m:r>
        <m:r>
          <m:rPr>
            <m:sty m:val="p"/>
          </m:rPr>
          <m:t>×</m:t>
        </m:r>
        <m:sSup>
          <m:e>
            <m:r>
              <m:t>10</m:t>
            </m:r>
          </m:e>
          <m:sup>
            <m:r>
              <m:rPr>
                <m:sty m:val="p"/>
              </m:rPr>
              <m:t>−</m:t>
            </m:r>
            <m:r>
              <m:t>6</m:t>
            </m:r>
          </m:sup>
        </m:sSup>
      </m:oMath>
      <w:r>
        <w:t xml:space="preserve">. Indeed, if a SNP is in HWD, it might reflect hidden sub-population structure or poor-quality rather than true genetic associations.</w:t>
      </w:r>
    </w:p>
    <w:p>
      <w:pPr>
        <w:numPr>
          <w:ilvl w:val="0"/>
          <w:numId w:val="1017"/>
        </w:numPr>
      </w:pPr>
      <w:r>
        <w:rPr>
          <w:color w:val="red"/>
        </w:rPr>
        <w:t>
          <w:r>
            <w:rPr>
              <w:b/>
              <w:bCs/>
            </w:rPr>
            <w:t xml:space="preserve">Remark</w:t>
          </w:r>
          <w:r>
            <w:t xml:space="preserve">: If a SNP is under strong</w:t>
          </w:r>
          <w:r>
            <w:t xml:space="preserve"> </w:t>
          </w:r>
          <w:r>
            <w:rPr>
              <w:b/>
              <w:bCs/>
            </w:rPr>
            <w:t xml:space="preserve">natural selection</w:t>
          </w:r>
          <w:r>
            <w:t xml:space="preserve">, such as SNPs involved in the HLA genes, they are likely to deviate from HWE due to balancing selection. If the SNP is biologically important, don’t exclude it blindly!! Alternative: compute the SNP score.</w:t>
          </w:r>
        </w:t>
      </w:r>
    </w:p>
    <w:p>
      <w:pPr>
        <w:numPr>
          <w:ilvl w:val="0"/>
          <w:numId w:val="1017"/>
        </w:numPr>
      </w:pPr>
      <w:r>
        <w:rPr>
          <w:b/>
          <w:bCs/>
        </w:rPr>
        <w:t xml:space="preserve">Bash command</w:t>
      </w:r>
      <w:r>
        <w:t xml:space="preserve">:</w:t>
      </w:r>
    </w:p>
    <w:p>
      <w:pPr>
        <w:pStyle w:val="SourceCode"/>
      </w:pP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 </w:t>
      </w:r>
      <w:r>
        <w:rPr>
          <w:rStyle w:val="DataTypeTok"/>
        </w:rPr>
        <w:t xml:space="preserve">\</w:t>
      </w:r>
      <w:r>
        <w:br/>
      </w:r>
      <w:r>
        <w:rPr>
          <w:rStyle w:val="NormalTok"/>
        </w:rPr>
        <w:t xml:space="preserve">  </w:t>
      </w:r>
      <w:r>
        <w:rPr>
          <w:rStyle w:val="AttributeTok"/>
        </w:rPr>
        <w:t xml:space="preserve">--hwe</w:t>
      </w:r>
      <w:r>
        <w:rPr>
          <w:rStyle w:val="NormalTok"/>
        </w:rPr>
        <w:t xml:space="preserve"> 1e-6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w:t>
      </w:r>
    </w:p>
    <w:bookmarkEnd w:id="61"/>
    <w:bookmarkStart w:id="66" w:name="sec-LD"/>
    <w:p>
      <w:pPr>
        <w:pStyle w:val="Heading5"/>
      </w:pPr>
      <w:r>
        <w:t xml:space="preserve">1.3.2.2.3 iii) Linkage Disequilibrium</w:t>
      </w:r>
    </w:p>
    <w:bookmarkStart w:id="62" w:name="sec-local-LD"/>
    <w:p>
      <w:pPr>
        <w:pStyle w:val="Heading6"/>
      </w:pPr>
      <w:r>
        <w:t xml:space="preserve">1.3.2.2.3.1 Local LD analysis</w:t>
      </w:r>
    </w:p>
    <w:p>
      <w:pPr>
        <w:numPr>
          <w:ilvl w:val="0"/>
          <w:numId w:val="1019"/>
        </w:numPr>
      </w:pPr>
      <w:r>
        <w:rPr>
          <w:b/>
          <w:bCs/>
        </w:rPr>
        <w:t xml:space="preserve">Inputs</w:t>
      </w:r>
      <w:r>
        <w:t xml:space="preserve">:</w:t>
      </w:r>
    </w:p>
    <w:p>
      <w:pPr>
        <w:pStyle w:val="Compact"/>
        <w:numPr>
          <w:ilvl w:val="1"/>
          <w:numId w:val="1020"/>
        </w:numPr>
      </w:pPr>
      <w:r>
        <w:rPr>
          <w:b/>
          <w:bCs/>
        </w:rPr>
        <w:t xml:space="preserve">BIM/BED/FAM/hh (Homozygous-Haplotype)</w:t>
      </w:r>
      <w:r>
        <w:t xml:space="preserve"> </w:t>
      </w:r>
      <w:r>
        <w:t xml:space="preserve">files</w:t>
      </w:r>
      <w:r>
        <w:t xml:space="preserve"> </w:t>
      </w:r>
      <w:r>
        <w:rPr>
          <w:rStyle w:val="VerbatimChar"/>
        </w:rPr>
        <w:t xml:space="preserve">/merge_5_datasets.eur_only.geno095.hwe1e0</w:t>
      </w:r>
      <w:r>
        <w:t xml:space="preserve"> </w:t>
      </w:r>
      <w:r>
        <w:t xml:space="preserve">generated from previous HWD SNP trimming, see</w:t>
      </w:r>
      <w:r>
        <w:t xml:space="preserve"> </w:t>
      </w:r>
      <w:hyperlink w:anchor="sec-HWD">
        <w:r>
          <w:rPr>
            <w:rStyle w:val="Hyperlink"/>
          </w:rPr>
          <w:t xml:space="preserve">Section 1.3.2.2.2</w:t>
        </w:r>
      </w:hyperlink>
      <w:r>
        <w:t xml:space="preserve">.</w:t>
      </w:r>
    </w:p>
    <w:p>
      <w:pPr>
        <w:numPr>
          <w:ilvl w:val="0"/>
          <w:numId w:val="1019"/>
        </w:numPr>
      </w:pPr>
      <w:r>
        <w:rPr>
          <w:b/>
          <w:bCs/>
        </w:rPr>
        <w:t xml:space="preserve">Objective</w:t>
      </w:r>
      <w:r>
        <w:t xml:space="preserve">: Remove SNPs variants associated with strong</w:t>
      </w:r>
      <w:r>
        <w:t xml:space="preserve"> </w:t>
      </w:r>
      <w:r>
        <w:rPr>
          <w:b/>
          <w:bCs/>
        </w:rPr>
        <w:t xml:space="preserve">linkage disequilibrium</w:t>
      </w:r>
      <w:r>
        <w:t xml:space="preserve">. In an ideal population under random mating, allele combinations should be independent (</w:t>
      </w:r>
      <m:oMath>
        <m:sSup>
          <m:e>
            <m:r>
              <m:t>r</m:t>
            </m:r>
          </m:e>
          <m:sup>
            <m:r>
              <m:t>2</m:t>
            </m:r>
          </m:sup>
        </m:sSup>
        <m:r>
          <m:rPr>
            <m:sty m:val="p"/>
          </m:rPr>
          <m:t>=</m:t>
        </m:r>
        <m:r>
          <m:t>0</m:t>
        </m:r>
      </m:oMath>
      <w:r>
        <w:t xml:space="preserve">). However, due to factors such as genetic drift, or physical proximity, certain alleles tend to be inherited together more often than expected. In GWAS, LD pruning avoids</w:t>
      </w:r>
      <w:r>
        <w:t xml:space="preserve"> </w:t>
      </w:r>
      <w:r>
        <w:rPr>
          <w:b/>
          <w:bCs/>
        </w:rPr>
        <w:t xml:space="preserve">overfitting</w:t>
      </w:r>
      <w:r>
        <w:t xml:space="preserve"> </w:t>
      </w:r>
      <w:r>
        <w:t xml:space="preserve">(SNPs in high LD carry redundant information), avoiding spurious inflation of GWAS association signals.</w:t>
      </w:r>
    </w:p>
    <w:p>
      <w:pPr>
        <w:numPr>
          <w:ilvl w:val="0"/>
          <w:numId w:val="1019"/>
        </w:numPr>
      </w:pPr>
      <w:r>
        <w:rPr>
          <w:color w:val="red"/>
        </w:rPr>
        <w:t>
          <w:r>
            <w:rPr>
              <w:b/>
              <w:bCs/>
            </w:rPr>
            <w:t xml:space="preserve">Remark</w:t>
          </w:r>
          <w:r>
            <w:t xml:space="preserve">: Report the Number of SNPs Before and After Pruning, usually more stringent</w:t>
          </w:r>
          <w:r>
            <w:t xml:space="preserve"> </w:t>
          </w:r>
          <m:oMath>
            <m:sSup>
              <m:e>
                <m:r>
                  <m:t>R</m:t>
                </m:r>
              </m:e>
              <m:sup>
                <m:r>
                  <m:t>2</m:t>
                </m:r>
              </m:sup>
            </m:sSup>
          </m:oMath>
          <w:r>
            <w:t xml:space="preserve"> </w:t>
          </w:r>
          <w:r>
            <w:t xml:space="preserve">is considered.</w:t>
          </w:r>
        </w:t>
      </w:r>
    </w:p>
    <w:p>
      <w:pPr>
        <w:numPr>
          <w:ilvl w:val="0"/>
          <w:numId w:val="1019"/>
        </w:numPr>
      </w:pPr>
      <w:r>
        <w:rPr>
          <w:b/>
          <w:bCs/>
        </w:rPr>
        <w:t xml:space="preserve">Tool</w:t>
      </w:r>
      <w:r>
        <w:t xml:space="preserve">:</w:t>
      </w:r>
      <w:r>
        <w:t xml:space="preserve"> </w:t>
      </w:r>
      <w:r>
        <w:rPr>
          <w:rStyle w:val="VerbatimChar"/>
        </w:rPr>
        <w:t xml:space="preserve">plink --indep-pairwise 50 5 0.5</w:t>
      </w:r>
      <w:r>
        <w:t xml:space="preserve"> </w:t>
      </w:r>
      <w:r>
        <w:t xml:space="preserve">will discard SNPs with a correlation coefficient above</w:t>
      </w:r>
      <w:r>
        <w:t xml:space="preserve"> </w:t>
      </w:r>
      <m:oMath>
        <m:r>
          <m:t>0.5</m:t>
        </m:r>
      </m:oMath>
      <w:r>
        <w:t xml:space="preserve"> </w:t>
      </w:r>
      <w:r>
        <w:t xml:space="preserve">(given that a</w:t>
      </w:r>
      <w:r>
        <w:t xml:space="preserve"> </w:t>
      </w:r>
      <m:oMath>
        <m:sSup>
          <m:e>
            <m:r>
              <m:t>R</m:t>
            </m:r>
          </m:e>
          <m:sup>
            <m:r>
              <m:t>2</m:t>
            </m:r>
          </m:sup>
        </m:sSup>
      </m:oMath>
      <w:r>
        <w:t xml:space="preserve"> </w:t>
      </w:r>
      <w:r>
        <w:t xml:space="preserve">score of 1 indicates a perfect correlation), on a</w:t>
      </w:r>
      <w:r>
        <w:t xml:space="preserve"> </w:t>
      </w:r>
      <w:r>
        <w:rPr>
          <w:i/>
          <w:iCs/>
        </w:rPr>
        <w:t xml:space="preserve">rolling window</w:t>
      </w:r>
      <w:r>
        <w:t xml:space="preserve"> </w:t>
      </w:r>
      <w:r>
        <w:t xml:space="preserve">of</w:t>
      </w:r>
      <w:r>
        <w:t xml:space="preserve"> </w:t>
      </w:r>
      <m:oMath>
        <m:r>
          <m:t>50</m:t>
        </m:r>
      </m:oMath>
      <w:r>
        <w:t xml:space="preserve"> </w:t>
      </w:r>
      <w:r>
        <w:t xml:space="preserve">SNPs (focus on local zones) and step</w:t>
      </w:r>
      <w:r>
        <w:t xml:space="preserve"> </w:t>
      </w:r>
      <m:oMath>
        <m:r>
          <m:t>5</m:t>
        </m:r>
      </m:oMath>
      <w:r>
        <w:t xml:space="preserve"> </w:t>
      </w:r>
      <w:r>
        <w:t xml:space="preserve">by</w:t>
      </w:r>
      <w:r>
        <w:t xml:space="preserve"> </w:t>
      </w:r>
      <m:oMath>
        <m:r>
          <m:t>5</m:t>
        </m:r>
      </m:oMath>
      <w:r>
        <w:t xml:space="preserve">.</w:t>
      </w:r>
    </w:p>
    <w:p>
      <w:pPr>
        <w:numPr>
          <w:ilvl w:val="0"/>
          <w:numId w:val="1019"/>
        </w:numPr>
      </w:pPr>
      <w:r>
        <w:rPr>
          <w:b/>
          <w:bCs/>
        </w:rPr>
        <w:t xml:space="preserve">Bash command</w:t>
      </w:r>
      <w:r>
        <w:t xml:space="preserve">:</w:t>
      </w:r>
    </w:p>
    <w:p>
      <w:pPr>
        <w:pStyle w:val="SourceCode"/>
      </w:pPr>
      <w:r>
        <w:rPr>
          <w:rStyle w:val="CommentTok"/>
        </w:rPr>
        <w:t xml:space="preserve">## identify SNPs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--indep-pairwise</w:t>
      </w:r>
      <w:r>
        <w:rPr>
          <w:rStyle w:val="NormalTok"/>
        </w:rPr>
        <w:t xml:space="preserve"> 50 5 0.5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w:t>
      </w:r>
      <w:r>
        <w:br/>
      </w:r>
      <w:r>
        <w:rPr>
          <w:rStyle w:val="NormalTok"/>
        </w:rPr>
        <w:t xml:space="preserve">  </w:t>
      </w:r>
      <w:r>
        <w:br/>
      </w:r>
      <w:r>
        <w:rPr>
          <w:rStyle w:val="CommentTok"/>
        </w:rPr>
        <w:t xml:space="preserve">## save pruned SNPs associated with low LD</w:t>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 </w:t>
      </w:r>
      <w:r>
        <w:rPr>
          <w:rStyle w:val="DataTypeTok"/>
        </w:rPr>
        <w:t xml:space="preserve">\</w:t>
      </w:r>
      <w:r>
        <w:br/>
      </w:r>
      <w:r>
        <w:rPr>
          <w:rStyle w:val="NormalTok"/>
        </w:rPr>
        <w:t xml:space="preserve">  </w:t>
      </w:r>
      <w:r>
        <w:rPr>
          <w:rStyle w:val="AttributeTok"/>
        </w:rPr>
        <w:t xml:space="preserve">--extract</w:t>
      </w:r>
      <w:r>
        <w:rPr>
          <w:rStyle w:val="NormalTok"/>
        </w:rPr>
        <w:t xml:space="preserve"> /mnt/projects_tn01/Cartagene/analyses/QC/eur_only/merge_5_datasets.eur_only.geno095.hwe1e06.pruned_snps.prune.in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w:t>
      </w:r>
    </w:p>
    <w:bookmarkEnd w:id="62"/>
    <w:bookmarkStart w:id="65" w:name="sec-global-LD"/>
    <w:p>
      <w:pPr>
        <w:pStyle w:val="Heading6"/>
      </w:pPr>
      <w:r>
        <w:t xml:space="preserve">1.3.2.2.3.2 Global LD analysis from prior expert knowledge</w:t>
      </w:r>
    </w:p>
    <w:p>
      <w:pPr>
        <w:numPr>
          <w:ilvl w:val="0"/>
          <w:numId w:val="1021"/>
        </w:numPr>
      </w:pPr>
      <w:r>
        <w:rPr>
          <w:b/>
          <w:bCs/>
        </w:rPr>
        <w:t xml:space="preserve">Inputs</w:t>
      </w:r>
      <w:r>
        <w:t xml:space="preserve">:</w:t>
      </w:r>
    </w:p>
    <w:p>
      <w:pPr>
        <w:pStyle w:val="Compact"/>
        <w:numPr>
          <w:ilvl w:val="1"/>
          <w:numId w:val="1022"/>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1"/>
        </w:numPr>
      </w:pPr>
      <w:r>
        <w:rPr>
          <w:b/>
          <w:bCs/>
        </w:rPr>
        <w:t xml:space="preserve">Objective</w:t>
      </w:r>
      <w:r>
        <w:t xml:space="preserve">: Remove SNPs variants associated with strong</w:t>
      </w:r>
      <w:r>
        <w:t xml:space="preserve"> </w:t>
      </w:r>
      <w:r>
        <w:rPr>
          <w:b/>
          <w:bCs/>
        </w:rPr>
        <w:t xml:space="preserve">linkage disequilibrium</w:t>
      </w:r>
      <w:r>
        <w:t xml:space="preserve"> </w:t>
      </w:r>
      <w:r>
        <w:t xml:space="preserve">using prior expert knowledge, see</w:t>
      </w:r>
      <w:r>
        <w:t xml:space="preserve"> </w:t>
      </w:r>
      <w:hyperlink r:id="rId63">
        <w:r>
          <w:rPr>
            <w:rStyle w:val="Hyperlink"/>
          </w:rPr>
          <w:t xml:space="preserve">here</w:t>
        </w:r>
      </w:hyperlink>
      <w:r>
        <w:t xml:space="preserve"> </w:t>
      </w:r>
      <w:r>
        <w:t xml:space="preserve">for details.</w:t>
      </w:r>
      <w:r>
        <w:rPr>
          <w:rStyle w:val="FootnoteReference"/>
        </w:rPr>
        <w:footnoteReference w:id="64"/>
      </w:r>
    </w:p>
    <w:p>
      <w:pPr>
        <w:pStyle w:val="Compact"/>
        <w:numPr>
          <w:ilvl w:val="0"/>
          <w:numId w:val="1023"/>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--exclude</w:t>
      </w:r>
      <w:r>
        <w:rPr>
          <w:rStyle w:val="NormalTok"/>
        </w:rPr>
        <w:t xml:space="preserve"> range /mnt/projects_tn01/Cartagene/analyses/QC/high_ld_regions.plink_format.txt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w:t>
      </w:r>
    </w:p>
    <w:bookmarkEnd w:id="65"/>
    <w:bookmarkEnd w:id="66"/>
    <w:bookmarkStart w:id="70" w:name="Xb387f7e0e89d602fd0bc6c18351207c8255c21c"/>
    <w:p>
      <w:pPr>
        <w:pStyle w:val="Heading5"/>
      </w:pPr>
      <w:r>
        <w:t xml:space="preserve">1.3.2.2.4 iv) Exclude affiliated individuals based on high IBD scores</w:t>
      </w:r>
    </w:p>
    <w:p>
      <w:pPr>
        <w:numPr>
          <w:ilvl w:val="0"/>
          <w:numId w:val="1024"/>
        </w:numPr>
      </w:pPr>
      <w:r>
        <w:rPr>
          <w:b/>
          <w:bCs/>
        </w:rPr>
        <w:t xml:space="preserve">Inputs</w:t>
      </w:r>
      <w:r>
        <w:t xml:space="preserve">:</w:t>
      </w:r>
    </w:p>
    <w:p>
      <w:pPr>
        <w:pStyle w:val="Compact"/>
        <w:numPr>
          <w:ilvl w:val="1"/>
          <w:numId w:val="1025"/>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merge_5_datasets.eur_only.geno095.hwe1e06.pruned_snps_bfile</w:t>
      </w:r>
      <w:r>
        <w:t xml:space="preserve"> </w:t>
      </w:r>
      <w:r>
        <w:t xml:space="preserve">generated from previous local LD trimming, see</w:t>
      </w:r>
      <w:r>
        <w:t xml:space="preserve"> </w:t>
      </w:r>
      <w:hyperlink w:anchor="sec-local-LD">
        <w:r>
          <w:rPr>
            <w:rStyle w:val="Hyperlink"/>
          </w:rPr>
          <w:t xml:space="preserve">Section 1.3.2.2.3.1</w:t>
        </w:r>
      </w:hyperlink>
      <w:r>
        <w:t xml:space="preserve">.</w:t>
      </w:r>
    </w:p>
    <w:p>
      <w:pPr>
        <w:numPr>
          <w:ilvl w:val="0"/>
          <w:numId w:val="1024"/>
        </w:numPr>
      </w:pPr>
      <w:r>
        <w:rPr>
          <w:b/>
          <w:bCs/>
        </w:rPr>
        <w:t xml:space="preserve">Objective</w:t>
      </w:r>
      <w:r>
        <w:t xml:space="preserve">: Exclude related individuals computing</w:t>
      </w:r>
      <w:r>
        <w:t xml:space="preserve"> </w:t>
      </w:r>
      <w:r>
        <w:rPr>
          <w:b/>
          <w:bCs/>
        </w:rPr>
        <w:t xml:space="preserve">identity by descent</w:t>
      </w:r>
      <w:r>
        <w:t xml:space="preserve"> </w:t>
      </w:r>
      <w:r>
        <w:t xml:space="preserve">(IBD), a genetic metric of the relatedness between two individuals, and exclude one individual by pairs of individuals with a score above</w:t>
      </w:r>
      <w:r>
        <w:t xml:space="preserve"> </w:t>
      </w:r>
      <m:oMath>
        <m:r>
          <m:t>0.2</m:t>
        </m:r>
      </m:oMath>
      <w:r>
        <w:t xml:space="preserve">. Indeed, strongly associated patients increase bias in GWAS, raising a stronger score than expected in the general population, and prevents quality controls to detect duplicates or sample mix-ups.</w:t>
      </w:r>
    </w:p>
    <w:p>
      <w:pPr>
        <w:numPr>
          <w:ilvl w:val="0"/>
          <w:numId w:val="1024"/>
        </w:numPr>
      </w:pPr>
      <w:r>
        <w:rPr>
          <w:b/>
          <w:bCs/>
        </w:rPr>
        <w:t xml:space="preserve">Details</w:t>
      </w:r>
      <w:r>
        <w:t xml:space="preserve">: A two-step, more stringent IBD filtering strategy has been chosen, eliminating</w:t>
      </w:r>
      <w:r>
        <w:t xml:space="preserve"> </w:t>
      </w:r>
      <w:r>
        <w:rPr>
          <w:i/>
          <w:iCs/>
        </w:rPr>
        <w:t xml:space="preserve">first</w:t>
      </w:r>
      <w:r>
        <w:t xml:space="preserve"> </w:t>
      </w:r>
      <w:r>
        <w:t xml:space="preserve">the most problematic individuals, and the</w:t>
      </w:r>
      <w:r>
        <w:t xml:space="preserve"> </w:t>
      </w:r>
      <w:r>
        <w:rPr>
          <w:i/>
          <w:iCs/>
        </w:rPr>
        <w:t xml:space="preserve">second</w:t>
      </w:r>
      <w:r>
        <w:t xml:space="preserve"> </w:t>
      </w:r>
      <w:r>
        <w:t xml:space="preserve">ensuring the remaining related individuals are properly filtered (for each correlated pair, prune randomly one of them). The Bash instructions are reported</w:t>
      </w:r>
      <w:r>
        <w:t xml:space="preserve"> </w:t>
      </w:r>
      <w:hyperlink r:id="rId67">
        <w:r>
          <w:rPr>
            <w:rStyle w:val="Hyperlink"/>
          </w:rPr>
          <w:t xml:space="preserve">here</w:t>
        </w:r>
      </w:hyperlink>
      <w:r>
        <w:t xml:space="preserve">.</w:t>
      </w:r>
    </w:p>
    <w:p>
      <w:pPr>
        <w:numPr>
          <w:ilvl w:val="0"/>
          <w:numId w:val="1024"/>
        </w:numPr>
      </w:pPr>
      <w:r>
        <w:rPr>
          <w:color w:val="red"/>
        </w:rPr>
        <w:t>
          <w:r>
            <w:rPr>
              <w:b/>
              <w:bCs/>
            </w:rPr>
            <w:t xml:space="preserve">Remarks</w:t>
          </w:r>
          <w:r>
            <w:t xml:space="preserve">: Choice of a heuristic threshold of</w:t>
          </w:r>
          <w:r>
            <w:t xml:space="preserve"> </w:t>
          </w:r>
          <m:oMath>
            <m:r>
              <m:t>n</m:t>
            </m:r>
            <m:r>
              <m:rPr>
                <m:sty m:val="p"/>
              </m:rPr>
              <m:t>=</m:t>
            </m:r>
            <m:r>
              <m:t>68</m:t>
            </m:r>
          </m:oMath>
          <w:r>
            <w:t xml:space="preserve"> </w:t>
          </w:r>
          <w:r>
            <w:t xml:space="preserve">affiliated patients removal to be further discussed. Current score of</w:t>
          </w:r>
          <w:r>
            <w:t xml:space="preserve"> </w:t>
          </w:r>
          <w:r>
            <w:rPr>
              <w:rStyle w:val="VerbatimChar"/>
            </w:rPr>
            <w:t xml:space="preserve">PI_HAT</w:t>
          </w:r>
          <w:r>
            <w:t xml:space="preserve"> </w:t>
          </w:r>
          <w:r>
            <w:t xml:space="preserve">score of</w:t>
          </w:r>
          <w:r>
            <w:t xml:space="preserve"> </w:t>
          </w:r>
          <m:oMath>
            <m:r>
              <m:t>0.2</m:t>
            </m:r>
          </m:oMath>
          <w:r>
            <w:t xml:space="preserve"> </w:t>
          </w:r>
          <w:r>
            <w:t xml:space="preserve">is surprising, as common thresholds are either</w:t>
          </w:r>
          <w:r>
            <w:t xml:space="preserve"> </w:t>
          </w:r>
          <m:oMath>
            <m:r>
              <m:t>0.25</m:t>
            </m:r>
          </m:oMath>
          <w:r>
            <w:t xml:space="preserve"> </w:t>
          </w:r>
          <w:r>
            <w:t xml:space="preserve">for discarding grandparent-grandchild, or</w:t>
          </w:r>
          <w:r>
            <w:t xml:space="preserve"> </w:t>
          </w:r>
          <m:oMath>
            <m:r>
              <m:t>0.125</m:t>
            </m:r>
          </m:oMath>
          <w:r>
            <w:t xml:space="preserve"> </w:t>
          </w:r>
          <w:r>
            <w:t xml:space="preserve">or lower for only keeping the most distant relatives. Starting from</w:t>
          </w:r>
          <w:r>
            <w:t xml:space="preserve"> </w:t>
          </w:r>
          <w:r>
            <w:rPr>
              <w:rStyle w:val="VerbatimChar"/>
            </w:rPr>
            <w:t xml:space="preserve">PLINK 2.0</w:t>
          </w:r>
          <w:r>
            <w:t xml:space="preserve">, the recommended approach is now utilizing the</w:t>
          </w:r>
          <w:r>
            <w:t xml:space="preserve"> </w:t>
          </w:r>
          <w:r>
            <w:rPr>
              <w:rStyle w:val="VerbatimChar"/>
            </w:rPr>
            <w:t xml:space="preserve">--king-cutoff</w:t>
          </w:r>
          <w:r>
            <w:t xml:space="preserve"> </w:t>
          </w:r>
          <w:r>
            <w:t xml:space="preserve">command, over the older</w:t>
          </w:r>
          <w:r>
            <w:t xml:space="preserve"> </w:t>
          </w:r>
          <w:r>
            <w:rPr>
              <w:rStyle w:val="VerbatimChar"/>
            </w:rPr>
            <w:t xml:space="preserve">--rel-cutoff</w:t>
          </w:r>
          <w:r>
            <w:t xml:space="preserve"> </w:t>
          </w:r>
          <w:r>
            <w:t xml:space="preserve">and</w:t>
          </w:r>
          <w:r>
            <w:t xml:space="preserve"> </w:t>
          </w:r>
          <w:r>
            <w:rPr>
              <w:rStyle w:val="VerbatimChar"/>
            </w:rPr>
            <w:t xml:space="preserve">--genome --min</w:t>
          </w:r>
          <w:r>
            <w:t xml:space="preserve"> </w:t>
          </w:r>
          <w:r>
            <w:t xml:space="preserve">+ aggregates all subsequent steps simultaneously, especially in heterogeneous populations</w:t>
          </w:r>
        </w:t>
      </w:r>
      <w:r>
        <w:rPr>
          <w:rStyle w:val="FootnoteReference"/>
        </w:rPr>
        <w:footnoteReference w:id="68"/>
      </w:r>
      <w:r>
        <w:t xml:space="preserve">.</w:t>
      </w:r>
    </w:p>
    <w:p>
      <w:pPr>
        <w:numPr>
          <w:ilvl w:val="0"/>
          <w:numId w:val="1024"/>
        </w:numPr>
      </w:pPr>
      <w:r>
        <w:rPr>
          <w:b/>
          <w:bCs/>
        </w:rPr>
        <w:t xml:space="preserve">Bash command</w:t>
      </w:r>
      <w:r>
        <w:t xml:space="preserve">:</w:t>
      </w:r>
    </w:p>
    <w:p>
      <w:pPr>
        <w:pStyle w:val="SourceCode"/>
      </w:pPr>
      <w:r>
        <w:br/>
      </w:r>
      <w:r>
        <w:rPr>
          <w:rStyle w:val="CommentTok"/>
        </w:rPr>
        <w:t xml:space="preserve">## Calculate IBD, select individuals with IBD above 0.2 for further pruning</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--genome</w:t>
      </w:r>
      <w:r>
        <w:rPr>
          <w:rStyle w:val="NormalTok"/>
        </w:rPr>
        <w:t xml:space="preserve">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--min</w:t>
      </w:r>
      <w:r>
        <w:rPr>
          <w:rStyle w:val="NormalTok"/>
        </w:rPr>
        <w:t xml:space="preserve"> 0.2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/mnt/projects_tn01/Cartagene/analyses/QC/eur_only/merge_5_datasets.eur_only.geno095.hwe1e06.pruned_snps.IBD</w:t>
      </w:r>
      <w:r>
        <w:br/>
      </w:r>
      <w:r>
        <w:br/>
      </w:r>
      <w:r>
        <w:br/>
      </w:r>
      <w:r>
        <w:rPr>
          <w:rStyle w:val="CommentTok"/>
        </w:rPr>
        <w:t xml:space="preserve">## Remove related individuals, in a two-stage process</w:t>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/mnt/projects_tn01/Cartagene/analyses/QC/eur_only/related_ids/IBD.genome.iids.merged.sorted.count.reverse.ids_related_to_2_individuals.ids_only.FID_IID_format</w:t>
      </w:r>
      <w:r>
        <w:br/>
      </w:r>
      <w:r>
        <w:br/>
      </w: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/mnt/projects_tn01/Cartagene/analyses/QC/eur_only/merge_5_datasets.eur_only.geno095.hwe1e06.pruned_snps_bfile.rem_rel_ind_round_1_of_2 </w:t>
      </w:r>
      <w:r>
        <w:rPr>
          <w:rStyle w:val="DataTypeTok"/>
        </w:rPr>
        <w:t xml:space="preserve">\</w:t>
      </w:r>
      <w:r>
        <w:br/>
      </w:r>
      <w:r>
        <w:rPr>
          <w:rStyle w:val="NormalTok"/>
        </w:rPr>
        <w:t xml:space="preserve">  </w:t>
      </w:r>
      <w:r>
        <w:rPr>
          <w:rStyle w:val="AttributeTok"/>
        </w:rPr>
        <w:t xml:space="preserve">--make-bed</w:t>
      </w:r>
      <w:r>
        <w:rPr>
          <w:rStyle w:val="NormalTok"/>
        </w:rPr>
        <w:t xml:space="preserve">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/mnt/projects_tn01/Cartagene/analyses/QC/eur_only/merge_5_datasets.eur_only.geno095.hwe1e06.pruned_snps_bfile.rem_rel_ind_round_2_of_2 </w:t>
      </w:r>
      <w:r>
        <w:rPr>
          <w:rStyle w:val="DataTypeTok"/>
        </w:rPr>
        <w:t xml:space="preserve">\</w:t>
      </w:r>
      <w:r>
        <w:br/>
      </w:r>
      <w:r>
        <w:rPr>
          <w:rStyle w:val="NormalTok"/>
        </w:rPr>
        <w:t xml:space="preserve">  </w:t>
      </w:r>
      <w:r>
        <w:rPr>
          <w:rStyle w:val="AttributeTok"/>
        </w:rPr>
        <w:t xml:space="preserve">--remove</w:t>
      </w:r>
      <w:r>
        <w:rPr>
          <w:rStyle w:val="NormalTok"/>
        </w:rPr>
        <w:t xml:space="preserve"> /mnt/projects_tn01/Cartagene/analyses/QC/eur_only/related_ids/IBD.genome2.related_individuals_to_remove.txt </w:t>
      </w:r>
    </w:p>
    <w:bookmarkEnd w:id="70"/>
    <w:bookmarkEnd w:id="71"/>
    <w:bookmarkStart w:id="74" w:name="sec-PCA"/>
    <w:p>
      <w:pPr>
        <w:pStyle w:val="Heading4"/>
      </w:pPr>
      <w:r>
        <w:t xml:space="preserve">1.3.2.3 Step 3: PCA</w:t>
      </w:r>
    </w:p>
    <w:p>
      <w:pPr>
        <w:numPr>
          <w:ilvl w:val="0"/>
          <w:numId w:val="1026"/>
        </w:numPr>
      </w:pPr>
      <w:r>
        <w:rPr>
          <w:b/>
          <w:bCs/>
        </w:rPr>
        <w:t xml:space="preserve">Inputs</w:t>
      </w:r>
      <w:r>
        <w:t xml:space="preserve">:</w:t>
      </w:r>
    </w:p>
    <w:p>
      <w:pPr>
        <w:pStyle w:val="Compact"/>
        <w:numPr>
          <w:ilvl w:val="1"/>
          <w:numId w:val="1027"/>
        </w:numPr>
      </w:pPr>
      <w:r>
        <w:rPr>
          <w:b/>
          <w:bCs/>
        </w:rPr>
        <w:t xml:space="preserve">BIM/BED/FAM/hh (Homozygous-Haplotype)</w:t>
      </w:r>
      <w:r>
        <w:t xml:space="preserve"> </w:t>
      </w:r>
      <w:r>
        <w:t xml:space="preserve">files</w:t>
      </w:r>
      <w:r>
        <w:t xml:space="preserve"> </w:t>
      </w:r>
      <w:r>
        <w:rPr>
          <w:rStyle w:val="VerbatimChar"/>
        </w:rPr>
        <w:t xml:space="preserve">merge_5_datasets.eur_only.geno095.hwe1e06.pruned_snps.high_LD_excluded</w:t>
      </w:r>
      <w:r>
        <w:t xml:space="preserve"> </w:t>
      </w:r>
      <w:r>
        <w:t xml:space="preserve">resulting from the pre-processing operations reported in</w:t>
      </w:r>
      <w:r>
        <w:t xml:space="preserve"> </w:t>
      </w:r>
      <w:hyperlink w:anchor="sec-preprocessing-redundancy">
        <w:r>
          <w:rPr>
            <w:rStyle w:val="Hyperlink"/>
          </w:rPr>
          <w:t xml:space="preserve">Section 1.3.2.2</w:t>
        </w:r>
      </w:hyperlink>
      <w:r>
        <w:t xml:space="preserve"> </w:t>
      </w:r>
      <w:r>
        <w:t xml:space="preserve">(LD, HWD and missing SNPs trimming)</w:t>
      </w:r>
    </w:p>
    <w:p>
      <w:pPr>
        <w:pStyle w:val="Compact"/>
        <w:numPr>
          <w:ilvl w:val="1"/>
          <w:numId w:val="1027"/>
        </w:numPr>
      </w:pPr>
      <w:r>
        <w:rPr>
          <w:b/>
          <w:bCs/>
        </w:rPr>
        <w:t xml:space="preserve">phenotype IDs</w:t>
      </w:r>
      <w:r>
        <w:t xml:space="preserve"> </w:t>
      </w:r>
      <w:r>
        <w:t xml:space="preserve">listed in</w:t>
      </w:r>
      <w:r>
        <w:t xml:space="preserve"> </w:t>
      </w:r>
      <w:r>
        <w:rPr>
          <w:rStyle w:val="VerbatimChar"/>
        </w:rPr>
        <w:t xml:space="preserve">merge_5_datasets.eur_only.geno095.hwe1e06.pruned_snps_bfile.rem_rel_ind_round_2_of_2</w:t>
      </w:r>
      <w:r>
        <w:t xml:space="preserve">, where all affiliated patients have been removed.</w:t>
      </w:r>
    </w:p>
    <w:p>
      <w:pPr>
        <w:numPr>
          <w:ilvl w:val="0"/>
          <w:numId w:val="1026"/>
        </w:numPr>
      </w:pPr>
      <w:r>
        <w:rPr>
          <w:b/>
          <w:bCs/>
        </w:rPr>
        <w:t xml:space="preserve">Objective</w:t>
      </w:r>
      <w:r>
        <w:t xml:space="preserve">: Compute PCA and keep the 10 first principal components.</w:t>
      </w:r>
    </w:p>
    <w:p>
      <w:pPr>
        <w:numPr>
          <w:ilvl w:val="0"/>
          <w:numId w:val="1026"/>
        </w:numPr>
      </w:pPr>
      <w:r>
        <w:rPr>
          <w:color w:val="red"/>
        </w:rPr>
        <w:t>
          <w:r>
            <w:rPr>
              <w:b/>
              <w:bCs/>
            </w:rPr>
            <w:t xml:space="preserve">Remark</w:t>
          </w:r>
          <w:r>
            <w:t xml:space="preserve">: use visualizations, such as</w:t>
          </w:r>
          <w:r>
            <w:t xml:space="preserve"> </w:t>
          </w:r>
          <w:r>
            <w:rPr>
              <w:i/>
              <w:iCs/>
            </w:rPr>
            <w:t xml:space="preserve">scree plots</w:t>
          </w:r>
          <w:r>
            <w:t xml:space="preserve">, elbow point or/and</w:t>
          </w:r>
          <w:r>
            <w:t xml:space="preserve"> </w:t>
          </w:r>
          <w:r>
            <w:rPr>
              <w:i/>
              <w:iCs/>
            </w:rPr>
            <w:t xml:space="preserve">Tracy-Widom Test</w:t>
          </w:r>
          <w:r>
            <w:t xml:space="preserve"> </w:t>
          </w:r>
          <w:r>
            <w:t xml:space="preserve">to select the final number of PCs, instead of hard threshold, and on the other hand, scatter plots to identify latent structures. See details</w:t>
          </w:r>
          <w:r>
            <w:t xml:space="preserve"> </w:t>
          </w:r>
          <w:hyperlink r:id="rId72">
            <w:r>
              <w:rPr>
                <w:rStyle w:val="Hyperlink"/>
              </w:rPr>
              <w:t xml:space="preserve">here</w:t>
            </w:r>
          </w:hyperlink>
          <w:r>
            <w:t xml:space="preserve"> </w:t>
          </w:r>
          <w:r>
            <w:t xml:space="preserve">and</w:t>
          </w:r>
          <w:r>
            <w:t xml:space="preserve"> </w:t>
          </w:r>
          <w:hyperlink r:id="rId73">
            <w:r>
              <w:rPr>
                <w:rStyle w:val="Hyperlink"/>
              </w:rPr>
              <w:t xml:space="preserve">there</w:t>
            </w:r>
          </w:hyperlink>
        </w:t>
      </w:r>
      <w:r>
        <w:t xml:space="preserve">.</w:t>
      </w:r>
    </w:p>
    <w:p>
      <w:pPr>
        <w:numPr>
          <w:ilvl w:val="0"/>
          <w:numId w:val="1026"/>
        </w:numPr>
      </w:pPr>
      <w:r>
        <w:rPr>
          <w:b/>
          <w:bCs/>
        </w:rPr>
        <w:t xml:space="preserve">Bash command</w:t>
      </w:r>
      <w:r>
        <w:t xml:space="preserve">:</w:t>
      </w:r>
    </w:p>
    <w:p>
      <w:pPr>
        <w:pStyle w:val="SourceCode"/>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--bfile</w:t>
      </w:r>
      <w:r>
        <w:rPr>
          <w:rStyle w:val="NormalTok"/>
        </w:rPr>
        <w:t xml:space="preserve"> /mnt/projects_tn01/Cartagene/analyses/QC/eur_only/merge_5_datasets.eur_only.geno095.hwe1e06.pruned_snps.high_LD_excluded </w:t>
      </w:r>
      <w:r>
        <w:rPr>
          <w:rStyle w:val="DataTypeTok"/>
        </w:rPr>
        <w:t xml:space="preserve">\ </w:t>
      </w:r>
      <w:r>
        <w:br/>
      </w:r>
      <w:r>
        <w:rPr>
          <w:rStyle w:val="NormalTok"/>
        </w:rPr>
        <w:t xml:space="preserve">  </w:t>
      </w:r>
      <w:r>
        <w:rPr>
          <w:rStyle w:val="ExtensionTok"/>
        </w:rPr>
        <w:t xml:space="preserve">--keep</w:t>
      </w:r>
      <w:r>
        <w:rPr>
          <w:rStyle w:val="NormalTok"/>
        </w:rPr>
        <w:t xml:space="preserve"> merge_5_datasets.eur_only.geno095.hwe1e06.pruned_snps_bfile.rem_rel_ind_round_2_of_2.fam </w:t>
      </w:r>
      <w:r>
        <w:rPr>
          <w:rStyle w:val="DataTypeTok"/>
        </w:rPr>
        <w:t xml:space="preserve">\</w:t>
      </w:r>
      <w:r>
        <w:br/>
      </w:r>
      <w:r>
        <w:rPr>
          <w:rStyle w:val="NormalTok"/>
        </w:rPr>
        <w:t xml:space="preserve">  </w:t>
      </w:r>
      <w:r>
        <w:rPr>
          <w:rStyle w:val="AttributeTok"/>
        </w:rPr>
        <w:t xml:space="preserve">--memory</w:t>
      </w:r>
      <w:r>
        <w:rPr>
          <w:rStyle w:val="NormalTok"/>
        </w:rPr>
        <w:t xml:space="preserve"> 12006 </w:t>
      </w:r>
      <w:r>
        <w:rPr>
          <w:rStyle w:val="DataTypeTok"/>
        </w:rPr>
        <w:t xml:space="preserve">\</w:t>
      </w:r>
      <w:r>
        <w:br/>
      </w:r>
      <w:r>
        <w:rPr>
          <w:rStyle w:val="NormalTok"/>
        </w:rPr>
        <w:t xml:space="preserve">  </w:t>
      </w:r>
      <w:r>
        <w:rPr>
          <w:rStyle w:val="AttributeTok"/>
        </w:rPr>
        <w:t xml:space="preserve">--out</w:t>
      </w:r>
      <w:r>
        <w:rPr>
          <w:rStyle w:val="NormalTok"/>
        </w:rPr>
        <w:t xml:space="preserve"> /mnt/projects_tn01/Cartagene/analyses/QC/eur_only/merge_5_datasets.eur_only.geno095.hwe1e06.pruned_snps.high_LD_excluded.unrelated_ind.PCA </w:t>
      </w:r>
      <w:r>
        <w:rPr>
          <w:rStyle w:val="DataTypeTok"/>
        </w:rPr>
        <w:t xml:space="preserve">\</w:t>
      </w:r>
      <w:r>
        <w:br/>
      </w:r>
      <w:r>
        <w:rPr>
          <w:rStyle w:val="NormalTok"/>
        </w:rPr>
        <w:t xml:space="preserve">  </w:t>
      </w:r>
      <w:r>
        <w:rPr>
          <w:rStyle w:val="AttributeTok"/>
        </w:rPr>
        <w:t xml:space="preserve">--pca</w:t>
      </w:r>
      <w:r>
        <w:rPr>
          <w:rStyle w:val="NormalTok"/>
        </w:rPr>
        <w:t xml:space="preserve"> 10</w:t>
      </w:r>
    </w:p>
    <w:bookmarkEnd w:id="74"/>
    <w:bookmarkEnd w:id="75"/>
    <w:bookmarkStart w:id="106" w:name="run-gwas-analyses"/>
    <w:p>
      <w:pPr>
        <w:pStyle w:val="Heading3"/>
      </w:pPr>
      <w:r>
        <w:t xml:space="preserve">1.3.3 Run GWAS analyses</w:t>
      </w:r>
    </w:p>
    <w:bookmarkStart w:id="105" w:name="sec-phenotype-extraction"/>
    <w:p>
      <w:pPr>
        <w:pStyle w:val="Heading4"/>
      </w:pPr>
      <w:r>
        <w:t xml:space="preserve">1.3.3.1 Step 1: Phenotype feature extraction</w:t>
      </w:r>
    </w:p>
    <w:p>
      <w:pPr>
        <w:pStyle w:val="FirstParagraph"/>
      </w:pPr>
      <w:r>
        <w:t xml:space="preserve">Original phenotype annotations are available in folder</w:t>
      </w:r>
      <w:r>
        <w:t xml:space="preserve"> </w:t>
      </w:r>
      <w:r>
        <w:rPr>
          <w:rStyle w:val="VerbatimChar"/>
        </w:rPr>
        <w:t xml:space="preserve">/mnt/projects_tn01/Cartagene/analyses/phenotypes</w:t>
      </w:r>
      <w:r>
        <w:t xml:space="preserve">. Variables of interest can e downloaded</w:t>
      </w:r>
      <w:r>
        <w:t xml:space="preserve"> </w:t>
      </w:r>
      <w:hyperlink r:id="rId76">
        <w:r>
          <w:rPr>
            <w:rStyle w:val="Hyperlink"/>
          </w:rPr>
          <w:t xml:space="preserve">here</w:t>
        </w:r>
      </w:hyperlink>
      <w:r>
        <w:t xml:space="preserve">:</w:t>
      </w:r>
    </w:p>
    <w:p>
      <w:pPr>
        <w:pStyle w:val="SourceCode"/>
      </w:pPr>
      <w:r>
        <w:rPr>
          <w:rStyle w:val="NormalTok"/>
        </w:rPr>
        <w:t xml:space="preserve">cartagene_response_variables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"data/phenotypes/cartagene_response_variables.xlsx"</w:t>
      </w:r>
      <w:r>
        <w:rPr>
          <w:rStyle w:val="NormalTok"/>
        </w:rPr>
        <w:t xml:space="preserve">)</w:t>
      </w:r>
      <w:r>
        <w:br/>
      </w:r>
      <w:r>
        <w:br/>
      </w:r>
      <w:r>
        <w:rPr>
          <w:rStyle w:val="FunctionTok"/>
        </w:rPr>
        <w:t xml:space="preserve">flextable</w:t>
      </w:r>
      <w:r>
        <w:rPr>
          <w:rStyle w:val="NormalTok"/>
        </w:rPr>
        <w:t xml:space="preserve">(cartagene_response_variables)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7" w:name="tbl-cartage-pheno-feature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Disease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DMOTSCORE_mod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Exclude osteosecondaire</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All fracture events</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Bone Damage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Restriction to osteoporisis events</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Cardio event</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Post General Critical Cardio event</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Cardio event</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Cardiovascular events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Boolean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Pre General Critical Cardio event</w:t>
                  </w:r>
                </w:p>
              </w:tc>
            </w:tr>
          </w:tbl>
          <w:p>
            <w:pPr>
              <w:jc w:val="center"/>
            </w:pPr>
            <w:pPr>
              <w:jc w:val="start"/>
              <w:spacing w:before="200"/>
              <w:pStyle w:val="ImageCaption"/>
            </w:pPr>
            <w:r>
              <w:t xml:space="preserve">Table 1.1: Features of interest, and response variables, to predict in</w:t>
            </w:r>
            <w:r>
              <w:t xml:space="preserve"> </w:t>
            </w:r>
            <w:r>
              <w:rPr>
                <w:rStyle w:val="VerbatimChar"/>
              </w:rPr>
              <w:t xml:space="preserve">CarTaGene</w:t>
            </w:r>
            <w:r>
              <w:t xml:space="preserve">.</w:t>
            </w:r>
          </w:p>
          <w:bookmarkEnd w:id="77"/>
        </w:tc>
      </w:tr>
    </w:tbl>
    <w:bookmarkStart w:id="82" w:name="Xe5106de8bda69276f6785cbf7a16eef6a4cbe55"/>
    <w:p>
      <w:pPr>
        <w:pStyle w:val="Heading5"/>
      </w:pPr>
      <w:r>
        <w:t xml:space="preserve">1.3.3.1.1 i) Merge genotype IDs, phenotypes and PCAs values</w:t>
      </w:r>
    </w:p>
    <w:p>
      <w:pPr>
        <w:pStyle w:val="FirstParagraph"/>
      </w:pPr>
      <w:r>
        <w:t xml:space="preserve">General phenotype features are provided in</w:t>
      </w:r>
    </w:p>
    <w:p>
      <w:pPr>
        <w:pStyle w:val="SourceCode"/>
      </w:pPr>
      <w:r>
        <w:rPr>
          <w:rStyle w:val="NormalTok"/>
        </w:rPr>
        <w:t xml:space="preserve">cartagene_phenodata </w:t>
      </w:r>
      <w:r>
        <w:rPr>
          <w:rStyle w:val="OtherTok"/>
        </w:rPr>
        <w:t xml:space="preserve">&lt;-</w:t>
      </w:r>
      <w:r>
        <w:rPr>
          <w:rStyle w:val="NormalTok"/>
        </w:rPr>
        <w:t xml:space="preserve"> haven</w:t>
      </w:r>
      <w:r>
        <w:rPr>
          <w:rStyle w:val="SpecialCharTok"/>
        </w:rPr>
        <w:t xml:space="preserve">::</w:t>
      </w:r>
      <w:r>
        <w:rPr>
          <w:rStyle w:val="FunctionTok"/>
        </w:rPr>
        <w:t xml:space="preserve">read_sas</w:t>
      </w:r>
      <w:r>
        <w:rPr>
          <w:rStyle w:val="NormalTok"/>
        </w:rPr>
        <w:t xml:space="preserve">(</w:t>
      </w:r>
      <w:r>
        <w:rPr>
          <w:rStyle w:val="StringTok"/>
        </w:rPr>
        <w:t xml:space="preserve">"data/phenotypes/cart_mars2025.sas7bdat"</w:t>
      </w:r>
      <w:r>
        <w:rPr>
          <w:rStyle w:val="NormalTok"/>
        </w:rPr>
        <w:t xml:space="preserve">)</w:t>
      </w:r>
      <w:r>
        <w:br/>
      </w:r>
      <w:r>
        <w:rPr>
          <w:rStyle w:val="FunctionTok"/>
        </w:rPr>
        <w:t xml:space="preserve">flextable</w:t>
      </w:r>
      <w:r>
        <w:rPr>
          <w:rStyle w:val="NormalTok"/>
        </w:rPr>
        <w:t xml:space="preserve">(</w:t>
      </w:r>
      <w:r>
        <w:rPr>
          <w:rStyle w:val="FunctionTok"/>
        </w:rPr>
        <w:t xml:space="preserve">head</w:t>
      </w:r>
      <w:r>
        <w:rPr>
          <w:rStyle w:val="NormalTok"/>
        </w:rPr>
        <w:t xml:space="preserve">(cartagene_phenodata))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8" w:name="tbl-cartage-pheno"/>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STATINE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Age (decimal)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CKD_EPI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Body Mass Index (BMI)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SRAAI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GENDER01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ETHNICITY6M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TABACCOURANT_M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ROHSEMAINE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DIABETEGLOBAL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DLPGLOBAL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HTAGLOBAL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ASTHME_MPOCAUTO_RX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CIRRHOSEAUTO_M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OSTEORX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NEOALL_AUTO_M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NEOCHIMIO_AUTO_M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NEORADIO_AUTO_M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OSTEOSECONDAIRE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CVMACE_PROCEDURE_POSTDATE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DATEDECES1216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FXALL_PRE5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FXALL_POSTDATE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FXMOF_POSTDATE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AVCGLOBAL_PRE_M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ATCDFAMCV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IRC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PWV1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MCASGLOBAL_PRE_M</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56.60608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10.293434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77.58291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Latin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6.110750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86.25898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8.271314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85.17528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8.810156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105.51846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Blanc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8.310378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113.30294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Arabe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r>
          </w:tbl>
          <w:p>
            <w:pPr>
              <w:jc w:val="center"/>
            </w:pPr>
            <w:pPr>
              <w:jc w:val="start"/>
              <w:spacing w:before="200"/>
              <w:pStyle w:val="ImageCaption"/>
            </w:pPr>
            <w:r>
              <w:t xml:space="preserve">Table 1.2: Read SAS table describing CarTaGene phenotypes.</w:t>
            </w:r>
          </w:p>
          <w:bookmarkEnd w:id="78"/>
        </w:tc>
      </w:tr>
    </w:tbl>
    <w:p>
      <w:pPr>
        <w:pStyle w:val="BodyText"/>
      </w:pPr>
      <w:r>
        <w:t xml:space="preserve">Number of patients overall is 19990, and number of phenotype variables is 44.</w:t>
      </w:r>
    </w:p>
    <w:p>
      <w:pPr>
        <w:pStyle w:val="BodyText"/>
      </w:pPr>
      <w:r>
        <w:t xml:space="preserve">We then need to map each individual patient ID (</w:t>
      </w:r>
      <w:r>
        <w:rPr>
          <w:rStyle w:val="VerbatimChar"/>
        </w:rPr>
        <w:t xml:space="preserve">IID</w:t>
      </w:r>
      <w:r>
        <w:t xml:space="preserve">) with its corresponding genotype array</w:t>
      </w:r>
      <w:r>
        <w:t xml:space="preserve"> </w:t>
      </w:r>
      <w:hyperlink w:anchor="tbl-cartage-genotypes-IDs">
        <w:r>
          <w:rPr>
            <w:rStyle w:val="Hyperlink"/>
          </w:rPr>
          <w:t xml:space="preserve">Table 1.3</w:t>
        </w:r>
      </w:hyperlink>
      <w:r>
        <w:t xml:space="preserve">, as done in</w:t>
      </w:r>
      <w:r>
        <w:t xml:space="preserve"> </w:t>
      </w:r>
      <w:hyperlink w:anchor="lst-join-phenotype-genotype">
        <w:r>
          <w:rPr>
            <w:rStyle w:val="Hyperlink"/>
          </w:rPr>
          <w:t xml:space="preserve">Listing 1.1</w:t>
        </w:r>
      </w:hyperlink>
      <w:r>
        <w:t xml:space="preserve">.</w:t>
      </w:r>
    </w:p>
    <w:p>
      <w:pPr>
        <w:pStyle w:val="SourceCode"/>
      </w:pPr>
      <w:r>
        <w:rPr>
          <w:rStyle w:val="NormalTok"/>
        </w:rPr>
        <w:t xml:space="preserve">cartagene_genotypes_ID </w:t>
      </w:r>
      <w:r>
        <w:rPr>
          <w:rStyle w:val="OtherTok"/>
        </w:rPr>
        <w:t xml:space="preserve">&lt;-</w:t>
      </w:r>
      <w:r>
        <w:rPr>
          <w:rStyle w:val="NormalTok"/>
        </w:rPr>
        <w:t xml:space="preserve"> readr</w:t>
      </w:r>
      <w:r>
        <w:rPr>
          <w:rStyle w:val="SpecialCharTok"/>
        </w:rPr>
        <w:t xml:space="preserve">::</w:t>
      </w:r>
      <w:r>
        <w:rPr>
          <w:rStyle w:val="FunctionTok"/>
        </w:rPr>
        <w:t xml:space="preserve">read_csv2</w:t>
      </w:r>
      <w:r>
        <w:rPr>
          <w:rStyle w:val="NormalTok"/>
        </w:rPr>
        <w:t xml:space="preserve">(</w:t>
      </w:r>
      <w:r>
        <w:rPr>
          <w:rStyle w:val="StringTok"/>
        </w:rPr>
        <w:t xml:space="preserve">"./data/phenotypes/cartagene_genotype_IDs.csv"</w:t>
      </w:r>
      <w:r>
        <w:rPr>
          <w:rStyle w:val="NormalTok"/>
        </w:rPr>
        <w:t xml:space="preserve">,</w:t>
      </w:r>
      <w:r>
        <w:br/>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StringTok"/>
        </w:rPr>
        <w:t xml:space="preserve">"d"</w:t>
      </w:r>
      <w:r>
        <w:rPr>
          <w:rStyle w:val="NormalTok"/>
        </w:rPr>
        <w:t xml:space="preserve">, </w:t>
      </w:r>
      <w:r>
        <w:rPr>
          <w:rStyle w:val="StringTok"/>
        </w:rPr>
        <w:t xml:space="preserve">"c"</w:t>
      </w:r>
      <w:r>
        <w:rPr>
          <w:rStyle w:val="NormalTok"/>
        </w:rPr>
        <w:t xml:space="preserve">,</w:t>
      </w:r>
      <w:r>
        <w:rPr>
          <w:rStyle w:val="StringTok"/>
        </w:rPr>
        <w:t xml:space="preserve">"c"</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PROJECT_CODE =</w:t>
      </w:r>
      <w:r>
        <w:rPr>
          <w:rStyle w:val="NormalTok"/>
        </w:rPr>
        <w:t xml:space="preserve"> </w:t>
      </w:r>
      <w:r>
        <w:rPr>
          <w:rStyle w:val="StringTok"/>
        </w:rPr>
        <w:t xml:space="preserve">"project_code"</w:t>
      </w:r>
      <w:r>
        <w:rPr>
          <w:rStyle w:val="NormalTok"/>
        </w:rPr>
        <w:t xml:space="preserve">, </w:t>
      </w:r>
      <w:r>
        <w:rPr>
          <w:rStyle w:val="AttributeTok"/>
        </w:rPr>
        <w:t xml:space="preserve">geno_id =</w:t>
      </w:r>
      <w:r>
        <w:rPr>
          <w:rStyle w:val="NormalTok"/>
        </w:rPr>
        <w:t xml:space="preserve"> </w:t>
      </w:r>
      <w:r>
        <w:rPr>
          <w:rStyle w:val="StringTok"/>
        </w:rPr>
        <w:t xml:space="preserve">"file_111"</w:t>
      </w:r>
      <w:r>
        <w:rPr>
          <w:rStyle w:val="NormalTok"/>
        </w:rPr>
        <w:t xml:space="preserve">, </w:t>
      </w:r>
      <w:r>
        <w:rPr>
          <w:rStyle w:val="AttributeTok"/>
        </w:rPr>
        <w:t xml:space="preserve">batch=</w:t>
      </w:r>
      <w:r>
        <w:rPr>
          <w:rStyle w:val="StringTok"/>
        </w:rPr>
        <w:t xml:space="preserve">"batch"</w:t>
      </w:r>
      <w:r>
        <w:rPr>
          <w:rStyle w:val="NormalTok"/>
        </w:rPr>
        <w:t xml:space="preserve">)</w:t>
      </w:r>
      <w:r>
        <w:br/>
      </w:r>
      <w:r>
        <w:rPr>
          <w:rStyle w:val="NormalTok"/>
        </w:rPr>
        <w:t xml:space="preserve">  </w:t>
      </w:r>
      <w:r>
        <w:br/>
      </w:r>
      <w:r>
        <w:br/>
      </w:r>
      <w:r>
        <w:rPr>
          <w:rStyle w:val="FunctionTok"/>
        </w:rPr>
        <w:t xml:space="preserve">flextable</w:t>
      </w:r>
      <w:r>
        <w:rPr>
          <w:rStyle w:val="NormalTok"/>
        </w:rPr>
        <w:t xml:space="preserve">(</w:t>
      </w:r>
      <w:r>
        <w:rPr>
          <w:rStyle w:val="FunctionTok"/>
        </w:rPr>
        <w:t xml:space="preserve">head</w:t>
      </w:r>
      <w:r>
        <w:rPr>
          <w:rStyle w:val="NormalTok"/>
        </w:rPr>
        <w:t xml:space="preserve">(cartagene_genotypes_ID)) </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part =</w:t>
      </w:r>
      <w:r>
        <w:rPr>
          <w:rStyle w:val="NormalTok"/>
        </w:rPr>
        <w:t xml:space="preserve"> </w:t>
      </w:r>
      <w:r>
        <w:rPr>
          <w:rStyle w:val="StringTok"/>
        </w:rPr>
        <w:t xml:space="preserve">"header"</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9" w:name="tbl-cartage-genotypes-ID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PROJECT_CODE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geno_id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batch</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11,118,538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11,135,721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11,129,497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11,107,817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11,131,634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gsa.archi.withIBS</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78,295,800,006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11,126,455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gsa.17k</w:t>
                  </w:r>
                </w:p>
              </w:tc>
            </w:tr>
          </w:tbl>
          <w:p>
            <w:pPr>
              <w:jc w:val="center"/>
            </w:pPr>
            <w:pPr>
              <w:jc w:val="start"/>
              <w:spacing w:before="200"/>
              <w:pStyle w:val="ImageCaption"/>
            </w:pPr>
            <w:r>
              <w:t xml:space="preserve">Table 1.3: Read SAS table describing CarTaGene phenotypes.</w:t>
            </w:r>
          </w:p>
          <w:bookmarkEnd w:id="79"/>
        </w:tc>
      </w:tr>
    </w:tbl>
    <w:tbl>
      <w:tblPr>
        <w:tblStyle w:val="Table"/>
        <w:tblW w:type="pct" w:w="5000"/>
        <w:tblLayout w:type="fixed"/>
        <w:tblLook w:firstRow="0" w:lastRow="0" w:firstColumn="0" w:lastColumn="0" w:noHBand="0" w:noVBand="0" w:val="0000"/>
      </w:tblPr>
      <w:tblGrid>
        <w:gridCol w:w="7920"/>
      </w:tblGrid>
      <w:tr>
        <w:tc>
          <w:tcPr/>
          <w:bookmarkStart w:id="80" w:name="lst-join-phenotype-genotype"/>
          <w:p>
            <w:pPr>
              <w:jc w:val="center"/>
            </w:pPr>
            <w:pPr>
              <w:jc w:val="start"/>
              <w:spacing w:before="200"/>
              <w:pStyle w:val="ImageCaption"/>
            </w:pPr>
            <w:r>
              <w:t xml:space="preserve">Listing 1.1: Inner join between phenotypes IDs and genotypes, while constraing the remaining individuals to belong to white ethnicity.</w:t>
            </w:r>
          </w:p>
          <w:p>
            <w:pPr>
              <w:pStyle w:val="SourceCode"/>
              <w:jc w:val="center"/>
            </w:pPr>
            <w:r>
              <w:rPr>
                <w:rStyle w:val="VerbatimChar"/>
              </w:rPr>
              <w:t xml:space="preserve">cartagene_phenodata &lt;- cartagene_phenodata |&gt; </w:t>
            </w:r>
            <w:r>
              <w:br/>
            </w:r>
            <w:r>
              <w:rPr>
                <w:rStyle w:val="VerbatimChar"/>
              </w:rPr>
              <w:t xml:space="preserve">  dplyr::inner_join(cartagene_genotypes_ID, by="PROJECT_CODE") |&gt; </w:t>
            </w:r>
            <w:r>
              <w:br/>
            </w:r>
            <w:r>
              <w:rPr>
                <w:rStyle w:val="VerbatimChar"/>
              </w:rPr>
              <w:t xml:space="preserve">  dplyr::filter(ETHNICITY6M=="Blanc")</w:t>
            </w:r>
          </w:p>
          <w:bookmarkEnd w:id="80"/>
        </w:tc>
      </w:tr>
    </w:tbl>
    <w:p>
      <w:pPr>
        <w:pStyle w:val="FirstParagraph"/>
      </w:pPr>
      <w:r>
        <w:t xml:space="preserve">The resulting phenotype table, after joining with genotypes IDs and restraining to Eurasian phenotypes, stores 17147 individuals.</w:t>
      </w:r>
    </w:p>
    <w:p>
      <w:pPr>
        <w:pStyle w:val="BodyText"/>
      </w:pPr>
      <w:r>
        <w:t xml:space="preserve">PCA vectors computed in</w:t>
      </w:r>
      <w:r>
        <w:t xml:space="preserve"> </w:t>
      </w:r>
      <w:hyperlink w:anchor="sec-PCA">
        <w:r>
          <w:rPr>
            <w:rStyle w:val="Hyperlink"/>
          </w:rPr>
          <w:t xml:space="preserve">Section 1.3.2.3</w:t>
        </w:r>
      </w:hyperlink>
      <w:r>
        <w:t xml:space="preserve"> </w:t>
      </w:r>
      <w:r>
        <w:t xml:space="preserve">are subsequently merged with phenotype data in</w:t>
      </w:r>
      <w:r>
        <w:t xml:space="preserve"> </w:t>
      </w:r>
      <w:hyperlink w:anchor="lst-join-phenotype-PCA">
        <w:r>
          <w:rPr>
            <w:rStyle w:val="Hyperlink"/>
          </w:rPr>
          <w:t xml:space="preserve">Listing 1.2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lst-join-phenotype-PCA"/>
          <w:p>
            <w:pPr>
              <w:jc w:val="center"/>
            </w:pPr>
            <w:pPr>
              <w:jc w:val="start"/>
              <w:spacing w:before="200"/>
              <w:pStyle w:val="ImageCaption"/>
            </w:pPr>
            <w:r>
              <w:t xml:space="preserve">Listing 1.2: Inner join between phenotypes IDs and first 10 PCA eigen vectors.</w:t>
            </w:r>
          </w:p>
          <w:p>
            <w:pPr>
              <w:pStyle w:val="SourceCode"/>
              <w:jc w:val="center"/>
            </w:pPr>
            <w:r>
              <w:rPr>
                <w:rStyle w:val="VerbatimChar"/>
              </w:rPr>
              <w:t xml:space="preserve">PCs &lt;- readr::read_delim("data/PCAs/PCA_eigenvec",</w:t>
            </w:r>
            <w:r>
              <w:br/>
            </w:r>
            <w:r>
              <w:rPr>
                <w:rStyle w:val="VerbatimChar"/>
              </w:rPr>
              <w:t xml:space="preserve">                        col_names = c("FID", "geno_id", "PC1", "PC2", "PC3", "PC4", "PC5", "PC6", "PC7", "PC8", "PC9", "PC10"), </w:t>
            </w:r>
            <w:r>
              <w:br/>
            </w:r>
            <w:r>
              <w:rPr>
                <w:rStyle w:val="VerbatimChar"/>
              </w:rPr>
              <w:t xml:space="preserve">                        delim = " ",</w:t>
            </w:r>
            <w:r>
              <w:br/>
            </w:r>
            <w:r>
              <w:rPr>
                <w:rStyle w:val="VerbatimChar"/>
              </w:rPr>
              <w:t xml:space="preserve">                        show_col_types = FALSE)</w:t>
            </w:r>
            <w:r>
              <w:br/>
            </w:r>
            <w:r>
              <w:rPr>
                <w:rStyle w:val="VerbatimChar"/>
              </w:rPr>
              <w:t xml:space="preserve">cartagene_phenodata &lt;- PCs |&gt; </w:t>
            </w:r>
            <w:r>
              <w:br/>
            </w:r>
            <w:r>
              <w:rPr>
                <w:rStyle w:val="VerbatimChar"/>
              </w:rPr>
              <w:t xml:space="preserve">  dplyr::inner_join(cartagene_phenodata, by="geno_id") |&gt; </w:t>
            </w:r>
            <w:r>
              <w:br/>
            </w:r>
            <w:r>
              <w:rPr>
                <w:rStyle w:val="VerbatimChar"/>
              </w:rPr>
              <w:t xml:space="preserve">  dplyr::rename(IID = geno_id)</w:t>
            </w:r>
          </w:p>
          <w:bookmarkEnd w:id="81"/>
        </w:tc>
      </w:tr>
    </w:tbl>
    <w:p>
      <w:pPr>
        <w:pStyle w:val="Compact"/>
        <w:numPr>
          <w:ilvl w:val="0"/>
          <w:numId w:val="1028"/>
        </w:numPr>
      </w:pPr>
      <w:r>
        <w:rPr>
          <w:color w:val="red"/>
        </w:rPr>
        <w:t>
          <w:r>
            <w:rPr>
              <w:b/>
              <w:bCs/>
            </w:rPr>
            <w:t xml:space="preserve">Remark</w:t>
          </w:r>
          <w:r>
            <w:t xml:space="preserve">: Avoid using French CSV settings, switch to universal convention, where delimiter is a comma:</w:t>
          </w:r>
          <w:r>
            <w:t xml:space="preserve"> </w:t>
          </w:r>
          <w:r>
            <w:rPr>
              <w:rStyle w:val="VerbatimChar"/>
            </w:rPr>
            <w:t xml:space="preserve">,</w:t>
          </w:r>
        </w:t>
      </w:r>
    </w:p>
    <w:bookmarkEnd w:id="82"/>
    <w:bookmarkStart w:id="99" w:name="X5438143f41ca4ce8c23d5db9074d722483c25c0"/>
    <w:p>
      <w:pPr>
        <w:pStyle w:val="Heading5"/>
      </w:pPr>
      <w:r>
        <w:t xml:space="preserve">1.3.3.1.2 ii) Bone damage: osteoporosis and fractures</w:t>
      </w:r>
    </w:p>
    <w:p>
      <w:pPr>
        <w:numPr>
          <w:ilvl w:val="0"/>
          <w:numId w:val="1029"/>
        </w:numPr>
      </w:pPr>
      <w:r>
        <w:t xml:space="preserve">The response variables</w:t>
      </w:r>
      <w:r>
        <w:t xml:space="preserve"> </w:t>
      </w:r>
      <w:r>
        <w:rPr>
          <w:rStyle w:val="VerbatimChar"/>
        </w:rPr>
        <w:t xml:space="preserve">OSTEOPONIA</w:t>
      </w:r>
      <w:r>
        <w:t xml:space="preserve"> </w:t>
      </w:r>
      <w:r>
        <w:t xml:space="preserve">and</w:t>
      </w:r>
      <w:r>
        <w:t xml:space="preserve"> </w:t>
      </w:r>
      <w:r>
        <w:rPr>
          <w:rStyle w:val="VerbatimChar"/>
        </w:rPr>
        <w:t xml:space="preserve">OSTEOPOROSIS</w:t>
      </w:r>
      <w:r>
        <w:t xml:space="preserve"> </w:t>
      </w:r>
      <w:r>
        <w:t xml:space="preserve">have been computed following these rules</w:t>
      </w:r>
      <w:r>
        <w:t xml:space="preserve"> </w:t>
      </w:r>
      <w:hyperlink w:anchor="lst-OSTEOPONIA-computation">
        <w:r>
          <w:rPr>
            <w:rStyle w:val="Hyperlink"/>
          </w:rPr>
          <w:t xml:space="preserve">Listing 1.3</w:t>
        </w:r>
      </w:hyperlink>
      <w:r>
        <w:t xml:space="preserve">, with the resulting contingency tables reported in</w:t>
      </w:r>
      <w:r>
        <w:t xml:space="preserve"> </w:t>
      </w:r>
      <w:hyperlink w:anchor="tbl-OSTEOPONIA-computation">
        <w:r>
          <w:rPr>
            <w:rStyle w:val="Hyperlink"/>
          </w:rPr>
          <w:t xml:space="preserve">Table 1.4</w:t>
        </w:r>
      </w:hyperlink>
      <w:r>
        <w:t xml:space="preserve">.</w:t>
      </w:r>
    </w:p>
    <w:p>
      <w:pPr>
        <w:pStyle w:val="Compact"/>
        <w:numPr>
          <w:ilvl w:val="1"/>
          <w:numId w:val="1030"/>
        </w:numPr>
      </w:pPr>
      <w:r>
        <w:t xml:space="preserve">Exclude patients with</w:t>
      </w:r>
      <w:r>
        <w:t xml:space="preserve"> </w:t>
      </w:r>
      <w:r>
        <w:rPr>
          <w:rStyle w:val="VerbatimChar"/>
        </w:rPr>
        <w:t xml:space="preserve">osteosecondaire==1</w:t>
      </w:r>
      <w:r>
        <w:t xml:space="preserve">.</w:t>
      </w:r>
    </w:p>
    <w:p>
      <w:pPr>
        <w:pStyle w:val="Compact"/>
        <w:numPr>
          <w:ilvl w:val="1"/>
          <w:numId w:val="1030"/>
        </w:numPr>
      </w:pPr>
      <w:r>
        <w:rPr>
          <w:rStyle w:val="VerbatimChar"/>
        </w:rPr>
        <w:t xml:space="preserve">OSTEOPONIA</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-1.5</w:t>
      </w:r>
      <w:r>
        <w:t xml:space="preserve"> </w:t>
      </w:r>
      <w:r>
        <w:t xml:space="preserve">and</w:t>
      </w:r>
      <w:r>
        <w:t xml:space="preserve"> </w:t>
      </w:r>
      <w:r>
        <w:rPr>
          <w:rStyle w:val="VerbatimChar"/>
        </w:rPr>
        <w:t xml:space="preserve">control</w:t>
      </w:r>
      <w:r>
        <w:t xml:space="preserve"> </w:t>
      </w:r>
      <w:r>
        <w:t xml:space="preserve">elsewhere</w:t>
      </w:r>
      <w:r>
        <w:rPr>
          <w:rStyle w:val="FootnoteReference"/>
        </w:rPr>
        <w:footnoteReference w:id="83"/>
      </w:r>
      <w:r>
        <w:t xml:space="preserve">.</w:t>
      </w:r>
    </w:p>
    <w:p>
      <w:pPr>
        <w:pStyle w:val="Compact"/>
        <w:numPr>
          <w:ilvl w:val="1"/>
          <w:numId w:val="1030"/>
        </w:numPr>
      </w:pPr>
      <w:r>
        <w:rPr>
          <w:rStyle w:val="VerbatimChar"/>
        </w:rPr>
        <w:t xml:space="preserve">OSTEOPOROSIS</w:t>
      </w:r>
      <w:r>
        <w:t xml:space="preserve"> </w:t>
      </w:r>
      <w:r>
        <w:t xml:space="preserve">is</w:t>
      </w:r>
      <w:r>
        <w:t xml:space="preserve"> </w:t>
      </w:r>
      <w:r>
        <w:rPr>
          <w:rStyle w:val="VerbatimChar"/>
        </w:rPr>
        <w:t xml:space="preserve">case: 1</w:t>
      </w:r>
      <w:r>
        <w:t xml:space="preserve"> </w:t>
      </w:r>
      <w:r>
        <w:t xml:space="preserve">if</w:t>
      </w:r>
      <w:r>
        <w:t xml:space="preserve"> </w:t>
      </w:r>
      <w:r>
        <w:rPr>
          <w:rStyle w:val="VerbatimChar"/>
        </w:rPr>
        <w:t xml:space="preserve">DMOTSCORE_mod &lt; -2.5</w:t>
      </w:r>
      <w:r>
        <w:t xml:space="preserve"> </w:t>
      </w:r>
      <w:r>
        <w:t xml:space="preserve">and</w:t>
      </w:r>
      <w:r>
        <w:t xml:space="preserve"> </w:t>
      </w:r>
      <w:r>
        <w:rPr>
          <w:rStyle w:val="VerbatimChar"/>
        </w:rPr>
        <w:t xml:space="preserve">control</w:t>
      </w:r>
      <w:r>
        <w:t xml:space="preserve"> </w:t>
      </w:r>
      <w:r>
        <w:t xml:space="preserve">elsewhere.</w:t>
      </w:r>
      <w:r>
        <w:t xml:space="preserve"> </w:t>
      </w:r>
      <w:r>
        <w:rPr>
          <w:color w:val="red"/>
        </w:rPr>
        <w:t>
          <w:r>
            <w:rPr>
              <w:rStyle w:val="VerbatimChar"/>
            </w:rPr>
            <w:t xml:space="preserve">DMOTSCORE_mod</w:t>
          </w:r>
          <w:r>
            <w:t xml:space="preserve"> </w:t>
          </w:r>
          <w:r>
            <w:t xml:space="preserve">has been likely Gaussian standardised + lacks of evidence supporting clear multi-modal distributions. Is there a reporting of the pre-processing operations?</w:t>
          </w:r>
        </w:t>
      </w:r>
      <w:r>
        <w:t xml:space="preserve">.</w:t>
      </w:r>
    </w:p>
    <w:tbl>
      <w:tblPr>
        <w:tblStyle w:val="Table"/>
        <w:tblW w:type="pct" w:w="5000"/>
        <w:tblLayout w:type="fixed"/>
        <w:tblLook w:firstRow="0" w:lastRow="0" w:firstColumn="0" w:lastColumn="0" w:noHBand="0" w:noVBand="0" w:val="0000"/>
      </w:tblPr>
      <w:tblGrid>
        <w:gridCol w:w="7920"/>
      </w:tblGrid>
      <w:tr>
        <w:tc>
          <w:tcPr/>
          <w:bookmarkStart w:id="84" w:name="lst-OSTEOPONIA-computation"/>
          <w:p>
            <w:pPr>
              <w:jc w:val="center"/>
            </w:pPr>
            <w:pPr>
              <w:jc w:val="start"/>
              <w:spacing w:before="200"/>
              <w:pStyle w:val="ImageCaption"/>
            </w:pPr>
            <w:r>
              <w:t xml:space="preserve">Listing 1.3: Generate scores of interest.</w:t>
            </w:r>
          </w:p>
          <w:p>
            <w:pPr>
              <w:pStyle w:val="SourceCode"/>
              <w:jc w:val="center"/>
            </w:pPr>
            <w:r>
              <w:rPr>
                <w:rStyle w:val="VerbatimChar"/>
              </w:rPr>
              <w:t xml:space="preserve">cartagene_phenodata &lt;- cartagene_phenodata |&gt; </w:t>
            </w:r>
            <w:r>
              <w:br/>
            </w:r>
            <w:r>
              <w:rPr>
                <w:rStyle w:val="VerbatimChar"/>
              </w:rPr>
              <w:t xml:space="preserve">  dplyr::mutate(DMOTSCORE_mod = dplyr::if_else(OSTEOSECONDAIRE ==1, NA, DMOTSCORE), </w:t>
            </w:r>
            <w:r>
              <w:br/>
            </w:r>
            <w:r>
              <w:rPr>
                <w:rStyle w:val="VerbatimChar"/>
              </w:rPr>
              <w:t xml:space="preserve">                OSTEOPONIA = dplyr::case_when(DMOTSCORE_mod &lt;= -1.5 ~ 1, </w:t>
            </w:r>
            <w:r>
              <w:br/>
            </w:r>
            <w:r>
              <w:rPr>
                <w:rStyle w:val="VerbatimChar"/>
              </w:rPr>
              <w:t xml:space="preserve">                                              DMOTSCORE_mod &gt; -1.5 ~ 0, </w:t>
            </w:r>
            <w:r>
              <w:br/>
            </w:r>
            <w:r>
              <w:rPr>
                <w:rStyle w:val="VerbatimChar"/>
              </w:rPr>
              <w:t xml:space="preserve">                                              .default = NA),</w:t>
            </w:r>
            <w:r>
              <w:br/>
            </w:r>
            <w:r>
              <w:rPr>
                <w:rStyle w:val="VerbatimChar"/>
              </w:rPr>
              <w:t xml:space="preserve">                OSTEOPOROSIS = dplyr::case_when(DMOTSCORE_mod &lt; -2.5 ~ 1, </w:t>
            </w:r>
            <w:r>
              <w:br/>
            </w:r>
            <w:r>
              <w:rPr>
                <w:rStyle w:val="VerbatimChar"/>
              </w:rPr>
              <w:t xml:space="preserve">                                              DMOTSCORE_mod &gt;= -2.5 ~ 0, </w:t>
            </w:r>
            <w:r>
              <w:br/>
            </w:r>
            <w:r>
              <w:rPr>
                <w:rStyle w:val="VerbatimChar"/>
              </w:rPr>
              <w:t xml:space="preserve">                                              .default = NA)) </w:t>
            </w:r>
            <w:r>
              <w:br/>
            </w:r>
            <w:r>
              <w:rPr>
                <w:rStyle w:val="VerbatimChar"/>
              </w:rPr>
              <w:t xml:space="preserve">  </w:t>
            </w:r>
            <w:r>
              <w:br/>
            </w:r>
            <w:r>
              <w:br/>
            </w:r>
            <w:r>
              <w:rPr>
                <w:rStyle w:val="VerbatimChar"/>
              </w:rPr>
              <w:t xml:space="preserve">flextable::proc_freq(cartagene_phenodata, </w:t>
            </w:r>
            <w:r>
              <w:br/>
            </w:r>
            <w:r>
              <w:rPr>
                <w:rStyle w:val="VerbatimChar"/>
              </w:rPr>
              <w:t xml:space="preserve">                     "OSTEOPONIA", "OSTEOPOROSIS")</w:t>
            </w:r>
          </w:p>
          <w:bookmarkEnd w:id="84"/>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85" w:name="tbl-OSTEOPONIA-computation"/>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6"/>
              <w:gridCol w:w="1503"/>
              <w:gridCol w:w="2162"/>
              <w:gridCol w:w="2022"/>
              <w:gridCol w:w="2302"/>
              <w:gridCol w:w="2261"/>
            </w:tblGrid>
            <w:tr>
              <w:trPr>
                <w:trHeight w:val="577"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OSTEOPONIA</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4"/>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OSTEOPOROSIS</w:t>
                  </w:r>
                </w:p>
              </w:tc>
            </w:tr>
            <w:tr>
              <w:trPr>
                <w:trHeight w:val="624"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12,463 (74.8%)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94.3% ;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753 (4.5%)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 (4.8%)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 ; 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6.0%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body5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body6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100.0%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body7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13,216 (79.3%)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 (0.3%)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3,393 (20.4%)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Table 1.4: OSTEOPOROSIS is considered as more severe than</w:t>
            </w:r>
            <w:r>
              <w:t xml:space="preserve"> </w:t>
            </w:r>
            <w:r>
              <w:rPr>
                <w:rStyle w:val="VerbatimChar"/>
              </w:rPr>
              <w:t xml:space="preserve">OSTEOPONIA</w:t>
            </w:r>
            <w:r>
              <w:t xml:space="preserve">, hence the striclty lower number of individuals affected by the disease.</w:t>
            </w:r>
          </w:p>
          <w:bookmarkEnd w:id="85"/>
        </w:tc>
      </w:tr>
    </w:tbl>
    <w:p>
      <w:pPr>
        <w:numPr>
          <w:ilvl w:val="0"/>
          <w:numId w:val="1031"/>
        </w:numPr>
      </w:pPr>
      <w:r>
        <w:rPr>
          <w:b/>
          <w:bCs/>
        </w:rPr>
        <w:t xml:space="preserve">Fracture events</w:t>
      </w:r>
      <w:r>
        <w:t xml:space="preserve">:</w:t>
      </w:r>
    </w:p>
    <w:p>
      <w:pPr>
        <w:pStyle w:val="Compact"/>
        <w:numPr>
          <w:ilvl w:val="1"/>
          <w:numId w:val="1032"/>
        </w:numPr>
      </w:pPr>
      <w:r>
        <w:t xml:space="preserve">We merge</w:t>
      </w:r>
      <w:r>
        <w:t xml:space="preserve"> </w:t>
      </w:r>
      <w:r>
        <w:rPr>
          <w:rStyle w:val="VerbatimChar"/>
        </w:rPr>
        <w:t xml:space="preserve">FXALL_PRE5</w:t>
      </w:r>
      <w:r>
        <w:t xml:space="preserve"> </w:t>
      </w:r>
      <w:r>
        <w:t xml:space="preserve">(any fracture occurring within the five years prior to recruitment) with</w:t>
      </w:r>
      <w:r>
        <w:t xml:space="preserve"> </w:t>
      </w:r>
      <w:r>
        <w:rPr>
          <w:rStyle w:val="VerbatimChar"/>
        </w:rPr>
        <w:t xml:space="preserve">FXALL_POST</w:t>
      </w:r>
      <w:r>
        <w:t xml:space="preserve"> </w:t>
      </w:r>
      <w:r>
        <w:t xml:space="preserve">(all fractures occurring during follow-up) into variable</w:t>
      </w:r>
      <w:r>
        <w:t xml:space="preserve"> </w:t>
      </w:r>
      <w:r>
        <w:rPr>
          <w:rStyle w:val="VerbatimChar"/>
        </w:rPr>
        <w:t xml:space="preserve">FXALL</w:t>
      </w:r>
      <w:r>
        <w:t xml:space="preserve">, being positive if an event fracture occured prior or posterior.</w:t>
      </w:r>
      <w:r>
        <w:t xml:space="preserve"> </w:t>
      </w:r>
      <w:r>
        <w:rPr>
          <w:color w:val="red"/>
        </w:rPr>
        <w:t>
          <w:r>
            <w:t xml:space="preserve">Which variable between</w:t>
          </w:r>
          <w:r>
            <w:t xml:space="preserve"> </w:t>
          </w:r>
          <w:r>
            <w:rPr>
              <w:rStyle w:val="VerbatimChar"/>
            </w:rPr>
            <w:t xml:space="preserve">FXALL_PRE5</w:t>
          </w:r>
          <w:r>
            <w:t xml:space="preserve"> </w:t>
          </w:r>
          <w:r>
            <w:t xml:space="preserve">and</w:t>
          </w:r>
          <w:r>
            <w:t xml:space="preserve"> </w:t>
          </w:r>
          <w:r>
            <w:rPr>
              <w:rStyle w:val="VerbatimChar"/>
            </w:rPr>
            <w:t xml:space="preserve">FXALL_PRE1</w:t>
          </w:r>
          <w:r>
            <w:t xml:space="preserve"> </w:t>
          </w:r>
          <w:r>
            <w:t xml:space="preserve">should be considered? Variables differ by 471</w:t>
          </w:r>
          <w:r>
            <w:t xml:space="preserve"> </w:t>
          </w:r>
          <m:oMath>
            <m:r>
              <m:rPr>
                <m:sty m:val="p"/>
              </m:rPr>
              <m:t>%</m:t>
            </m:r>
          </m:oMath>
          <w:r>
            <w:t xml:space="preserve"> </w:t>
          </w:r>
          <w:r>
            <w:t xml:space="preserve">overall!!</w:t>
          </w:r>
        </w:t>
      </w:r>
    </w:p>
    <w:p>
      <w:pPr>
        <w:pStyle w:val="Compact"/>
        <w:numPr>
          <w:ilvl w:val="1"/>
          <w:numId w:val="1032"/>
        </w:numPr>
      </w:pPr>
      <w:r>
        <w:rPr>
          <w:rStyle w:val="VerbatimChar"/>
        </w:rPr>
        <w:t xml:space="preserve">FXMOF_POST</w:t>
      </w:r>
      <w:r>
        <w:t xml:space="preserve"> </w:t>
      </w:r>
      <w:r>
        <w:t xml:space="preserve">(only osteoporotic fractures during follow-up)</w:t>
      </w:r>
      <w:r>
        <w:rPr>
          <w:rStyle w:val="FootnoteReference"/>
        </w:rPr>
        <w:footnoteReference w:id="86"/>
      </w:r>
      <w:r>
        <w:t xml:space="preserve"> </w:t>
      </w:r>
      <w:r>
        <w:rPr>
          <w:color w:val="red"/>
        </w:rPr>
        <w:t>
          <w:r>
            <w:t xml:space="preserve">In contrast with labelling, osteoporotic events, as stored in</w:t>
          </w:r>
          <w:r>
            <w:t xml:space="preserve"> </w:t>
          </w:r>
          <w:r>
            <w:rPr>
              <w:rStyle w:val="VerbatimChar"/>
            </w:rPr>
            <w:t xml:space="preserve">FXMOF_POST</w:t>
          </w:r>
          <w:r>
            <w:t xml:space="preserve">, contain both pre-, and post- fracture events, as shown by</w:t>
          </w:r>
          <w:r>
            <w:t xml:space="preserve"> </w:t>
          </w:r>
          <w:hyperlink w:anchor="fig-venn-osteo">
            <w:r>
              <w:rPr>
                <w:rStyle w:val="Hyperlink"/>
              </w:rPr>
              <w:t xml:space="preserve">Figure 1.2</w:t>
            </w:r>
          </w:hyperlink>
          <w:r>
            <w:t xml:space="preserve">.</w:t>
          </w:r>
        </w:t>
      </w:r>
    </w:p>
    <w:p>
      <w:pPr>
        <w:pStyle w:val="SourceCode"/>
      </w:pPr>
      <w:r>
        <w:rPr>
          <w:rStyle w:val="NormalTok"/>
        </w:rPr>
        <w:t xml:space="preserve">cartagene_phenodata </w:t>
      </w:r>
      <w:r>
        <w:rPr>
          <w:rStyle w:val="OtherTok"/>
        </w:rPr>
        <w:t xml:space="preserve">&lt;-</w:t>
      </w:r>
      <w:r>
        <w:rPr>
          <w:rStyle w:val="NormalTok"/>
        </w:rPr>
        <w:t xml:space="preserve"> cartagene_phenodata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FXALL =</w:t>
      </w:r>
      <w:r>
        <w:rPr>
          <w:rStyle w:val="NormalTok"/>
        </w:rPr>
        <w:t xml:space="preserve"> dplyr</w:t>
      </w:r>
      <w:r>
        <w:rPr>
          <w:rStyle w:val="SpecialCharTok"/>
        </w:rPr>
        <w:t xml:space="preserve">::</w:t>
      </w:r>
      <w:r>
        <w:rPr>
          <w:rStyle w:val="FunctionTok"/>
        </w:rPr>
        <w:t xml:space="preserve">if_else</w:t>
      </w:r>
      <w:r>
        <w:rPr>
          <w:rStyle w:val="NormalTok"/>
        </w:rPr>
        <w:t xml:space="preserve">(FXALL_POST </w:t>
      </w:r>
      <w:r>
        <w:rPr>
          <w:rStyle w:val="SpecialCharTok"/>
        </w:rPr>
        <w:t xml:space="preserve">==</w:t>
      </w:r>
      <w:r>
        <w:rPr>
          <w:rStyle w:val="NormalTok"/>
        </w:rPr>
        <w:t xml:space="preserve"> </w:t>
      </w:r>
      <w:r>
        <w:rPr>
          <w:rStyle w:val="DecValTok"/>
        </w:rPr>
        <w:t xml:space="preserve">1</w:t>
      </w:r>
      <w:r>
        <w:rPr>
          <w:rStyle w:val="NormalTok"/>
        </w:rPr>
        <w:t xml:space="preserve">L </w:t>
      </w:r>
      <w:r>
        <w:rPr>
          <w:rStyle w:val="SpecialCharTok"/>
        </w:rPr>
        <w:t xml:space="preserve">|</w:t>
      </w:r>
      <w:r>
        <w:rPr>
          <w:rStyle w:val="NormalTok"/>
        </w:rPr>
        <w:t xml:space="preserve"> FXALL_PRE1 </w:t>
      </w:r>
      <w:r>
        <w:rPr>
          <w:rStyle w:val="SpecialCharTok"/>
        </w:rPr>
        <w:t xml:space="preserve">==</w:t>
      </w:r>
      <w:r>
        <w:rPr>
          <w:rStyle w:val="DecValTok"/>
        </w:rPr>
        <w:t xml:space="preserve">1</w:t>
      </w:r>
      <w:r>
        <w:rPr>
          <w:rStyle w:val="NormalTok"/>
        </w:rPr>
        <w:t xml:space="preserve">L, </w:t>
      </w:r>
      <w:r>
        <w:rPr>
          <w:rStyle w:val="DecValTok"/>
        </w:rPr>
        <w:t xml:space="preserve">1</w:t>
      </w:r>
      <w:r>
        <w:rPr>
          <w:rStyle w:val="NormalTok"/>
        </w:rPr>
        <w:t xml:space="preserve">L, </w:t>
      </w:r>
      <w:r>
        <w:rPr>
          <w:rStyle w:val="DecValTok"/>
        </w:rPr>
        <w:t xml:space="preserve">0</w:t>
      </w:r>
      <w:r>
        <w:rPr>
          <w:rStyle w:val="NormalTok"/>
        </w:rPr>
        <w:t xml:space="preserve">L))</w:t>
      </w:r>
      <w:r>
        <w:br/>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w:t>
      </w:r>
      <w:r>
        <w:rPr>
          <w:rStyle w:val="NormalTok"/>
        </w:rPr>
        <w:t xml:space="preserve">, </w:t>
      </w:r>
      <w:r>
        <w:rPr>
          <w:rStyle w:val="StringTok"/>
        </w:rPr>
        <w:t xml:space="preserve">"FXMOF_POST"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"FXALL_POST"</w:t>
      </w:r>
      <w:r>
        <w:rPr>
          <w:rStyle w:val="NormalTok"/>
        </w:rPr>
        <w:t xml:space="preserve">, </w:t>
      </w:r>
      <w:r>
        <w:rPr>
          <w:rStyle w:val="StringTok"/>
        </w:rPr>
        <w:t xml:space="preserve">"FXALL_PRE1"</w:t>
      </w:r>
      <w:r>
        <w:rPr>
          <w:rStyle w:val="NormalTok"/>
        </w:rPr>
        <w:t xml:space="preserve">)</w:t>
      </w:r>
    </w:p>
    <w:bookmarkStart w:id="89" w:name="tbl-fracture-computati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7" w:name="tbl-fracture-computation-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4"/>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FXMOF_POST</w:t>
                        </w:r>
                      </w:p>
                    </w:tc>
                  </w:tr>
                  <w:tr>
                    <w:trPr>
                      <w:trHeight w:val="581"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96.8%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529 (3.2%)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833 (5.0%)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 ; 63.5%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36.5%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16,353 (98.2%)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304 (1.8%)</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All fractures vs osteporotic fractures</w:t>
                  </w:r>
                </w:p>
                <w:bookmarkEnd w:id="87"/>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88" w:name="tbl-fracture-computation-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73"/>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FXALL_PRE1</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15,824 (95.0%)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 (0.6%)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15,916 (95.6%)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95.6% ; 99.4%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82.9% ; 0.6%</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722 (4.3%)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 (0.1%)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741 (4.4%)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 ; 97.4%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 ; 2.6%</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16,546 (99.3%)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 (0.7%)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Pre vs post-fractures.</w:t>
                  </w:r>
                </w:p>
                <w:bookmarkEnd w:id="88"/>
              </w:tc>
            </w:tr>
          </w:tbl>
          <w:p/>
        </w:tc>
      </w:tr>
    </w:tbl>
    <w:p>
      <w:pPr>
        <w:pStyle w:val="BodyText"/>
      </w:pPr>
      <w:pPr>
        <w:spacing w:before="200"/>
        <w:pStyle w:val="ImageCaption"/>
      </w:pPr>
      <w:r>
        <w:t xml:space="preserve">Table 1.5: Description of fracture events.</w:t>
      </w:r>
    </w:p>
    <w:bookmarkEnd w:id="89"/>
    <w:p>
      <w:pPr>
        <w:pStyle w:val="BodyText"/>
      </w:pPr>
      <w:r>
        <w:t xml:space="preserve"> </w:t>
      </w:r>
    </w:p>
    <w:bookmarkStart w:id="98" w:name="fig-venn-osteo"/>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3" w:name="fig-venn-osteo-1"/>
                <w:p>
                  <w:pPr>
                    <w:pStyle w:val="Compact"/>
                    <w:jc w:val="center"/>
                  </w:pPr>
                  <w:r>
                    <w:drawing>
                      <wp:inline>
                        <wp:extent cx="2971800" cy="2377440"/>
                        <wp:effectExtent b="0" l="0" r="0" t="0"/>
                        <wp:docPr descr="" title="" id="91" name="Picture"/>
                        <a:graphic>
                          <a:graphicData uri="http://schemas.openxmlformats.org/drawingml/2006/picture">
                            <pic:pic>
                              <pic:nvPicPr>
                                <pic:cNvPr descr="CARTaGENE-GWAS-Report_files/figure-docx/fig-venn-osteo-1.png" id="92" name="Picture"/>
                                <pic:cNvPicPr>
                                  <a:picLocks noChangeArrowheads="1" noChangeAspect="1"/>
                                </pic:cNvPicPr>
                              </pic:nvPicPr>
                              <pic:blipFill>
                                <a:blip r:embed="rId90"/>
                                <a:stretch>
                                  <a:fillRect/>
                                </a:stretch>
                              </pic:blipFill>
                              <pic:spPr bwMode="auto">
                                <a:xfrm>
                                  <a:off x="0" y="0"/>
                                  <a:ext cx="29718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(a) Generated by</w:t>
                  </w:r>
                  <w:r>
                    <w:t xml:space="preserve"> </w:t>
                  </w:r>
                  <w:r>
                    <w:rPr>
                      <w:rStyle w:val="VerbatimChar"/>
                    </w:rPr>
                    <w:t xml:space="preserve">VennDiagram</w:t>
                  </w:r>
                </w:p>
                <w:bookmarkEnd w:id="93"/>
              </w:tc>
            </w:tr>
          </w:tbl>
          <w:p/>
        </w:tc>
        <w:tc>
          <w:tcPr/>
          <w:p>
            <w:pPr>
              <w:pStyle w:val="BodyTex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97" w:name="fig-venn-osteo-2"/>
                <w:p>
                  <w:pPr>
                    <w:pStyle w:val="Compact"/>
                    <w:jc w:val="center"/>
                  </w:pPr>
                  <w:r>
                    <w:drawing>
                      <wp:inline>
                        <wp:extent cx="2971800" cy="2971800"/>
                        <wp:effectExtent b="0" l="0" r="0" t="0"/>
                        <wp:docPr descr="" title="" id="95" name="Picture"/>
                        <a:graphic>
                          <a:graphicData uri="http://schemas.openxmlformats.org/drawingml/2006/picture">
                            <pic:pic>
                              <pic:nvPicPr>
                                <pic:cNvPr descr="figures/venn_diagramm_fractures.png" id="96" name="Picture"/>
                                <pic:cNvPicPr>
                                  <a:picLocks noChangeArrowheads="1" noChangeAspect="1"/>
                                </pic:cNvPicPr>
                              </pic:nvPicPr>
                              <pic:blipFill>
                                <a:blip r:embed="rId94"/>
                                <a:stretch>
                                  <a:fillRect/>
                                </a:stretch>
                              </pic:blipFill>
                              <pic:spPr bwMode="auto">
                                <a:xfrm>
                                  <a:off x="0" y="0"/>
                                  <a:ext cx="29718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(b) Generated by</w:t>
                  </w:r>
                  <w:r>
                    <w:t xml:space="preserve"> </w:t>
                  </w:r>
                  <w:r>
                    <w:rPr>
                      <w:rStyle w:val="VerbatimChar"/>
                    </w:rPr>
                    <w:t xml:space="preserve">ggVennDiagram</w:t>
                  </w:r>
                </w:p>
                <w:bookmarkEnd w:id="97"/>
              </w:tc>
            </w:tr>
          </w:tbl>
          <w:p/>
        </w:tc>
      </w:tr>
    </w:tbl>
    <w:p>
      <w:pPr>
        <w:pStyle w:val="BodyText"/>
      </w:pPr>
      <w:pPr>
        <w:spacing w:before="200"/>
        <w:pStyle w:val="ImageCaption"/>
      </w:pPr>
      <w:r>
        <w:t xml:space="preserve">Figure 1.2: Venn Diagrams of fracture events, before and after diagnosis control.</w:t>
      </w:r>
    </w:p>
    <w:bookmarkEnd w:id="98"/>
    <w:bookmarkEnd w:id="99"/>
    <w:bookmarkStart w:id="104" w:name="iii-cardiovascular-diseases"/>
    <w:p>
      <w:pPr>
        <w:pStyle w:val="Heading5"/>
      </w:pPr>
      <w:r>
        <w:t xml:space="preserve">1.3.3.1.3 iii) Cardiovascular diseases</w:t>
      </w:r>
    </w:p>
    <w:p>
      <w:pPr>
        <w:numPr>
          <w:ilvl w:val="0"/>
          <w:numId w:val="1033"/>
        </w:numPr>
      </w:pPr>
      <w:r>
        <w:t xml:space="preserve">The variables</w:t>
      </w:r>
      <w:r>
        <w:t xml:space="preserve"> </w:t>
      </w:r>
      <w:r>
        <w:rPr>
          <w:rStyle w:val="VerbatimChar"/>
        </w:rPr>
        <w:t xml:space="preserve">CVALL_POST</w:t>
      </w:r>
      <w:r>
        <w:t xml:space="preserve"> </w:t>
      </w:r>
      <w:r>
        <w:t xml:space="preserve">and</w:t>
      </w:r>
      <w:r>
        <w:t xml:space="preserve"> </w:t>
      </w:r>
      <w:r>
        <w:rPr>
          <w:rStyle w:val="VerbatimChar"/>
        </w:rPr>
        <w:t xml:space="preserve">CVMACE_POST</w:t>
      </w:r>
      <w:r>
        <w:t xml:space="preserve"> </w:t>
      </w:r>
      <w:r>
        <w:t xml:space="preserve">correspond to the occurrence of any cardiovascular event and</w:t>
      </w:r>
      <w:r>
        <w:t xml:space="preserve"> </w:t>
      </w:r>
      <w:r>
        <w:rPr>
          <w:b/>
          <w:bCs/>
        </w:rPr>
        <w:t xml:space="preserve">major adverse cardiovascular events</w:t>
      </w:r>
      <w:r>
        <w:t xml:space="preserve"> </w:t>
      </w:r>
      <w:r>
        <w:t xml:space="preserve">(MACE), including myocardial infarction, stroke, or cardiovascular death events, is the cognate subset of the most life-threatening heart conditions.</w:t>
      </w:r>
      <w:r>
        <w:t xml:space="preserve"> </w:t>
      </w:r>
      <w:r>
        <w:rPr>
          <w:color w:val="red"/>
        </w:rPr>
        <w:t>
          <w:r>
            <w:t xml:space="preserve">An extended follow-up dataset is available for</w:t>
          </w:r>
          <w:r>
            <w:t xml:space="preserve"> </w:t>
          </w:r>
          <w:r>
            <w:rPr>
              <w:rStyle w:val="VerbatimChar"/>
            </w:rPr>
            <w:t xml:space="preserve">CVALL_POST</w:t>
          </w:r>
          <w:r>
            <w:t xml:space="preserve">; however, it is not currently accessible.</w:t>
          </w:r>
        </w:t>
      </w:r>
    </w:p>
    <w:p>
      <w:pPr>
        <w:numPr>
          <w:ilvl w:val="0"/>
          <w:numId w:val="1033"/>
        </w:numPr>
      </w:pPr>
      <w:r>
        <w:t xml:space="preserve">The variable</w:t>
      </w:r>
      <w:r>
        <w:t xml:space="preserve"> </w:t>
      </w:r>
      <w:r>
        <w:rPr>
          <w:rStyle w:val="VerbatimChar"/>
        </w:rPr>
        <w:t xml:space="preserve">MCASGLOBAL_PRE_M</w:t>
      </w:r>
      <w:r>
        <w:t xml:space="preserve"> </w:t>
      </w:r>
      <w:r>
        <w:t xml:space="preserve">captures ischemic heart disease events, at baseline.</w:t>
      </w:r>
    </w:p>
    <w:p>
      <w:pPr>
        <w:numPr>
          <w:ilvl w:val="0"/>
          <w:numId w:val="1033"/>
        </w:numPr>
      </w:pPr>
      <w:r>
        <w:t xml:space="preserve">The variable</w:t>
      </w:r>
      <w:r>
        <w:t xml:space="preserve"> </w:t>
      </w:r>
      <w:r>
        <w:rPr>
          <w:rStyle w:val="VerbatimChar"/>
        </w:rPr>
        <w:t xml:space="preserve">AVCGLOBAL_PRE_M</w:t>
      </w:r>
      <w:r>
        <w:t xml:space="preserve"> </w:t>
      </w:r>
      <w:r>
        <w:t xml:space="preserve">represents the history of stroke events.</w:t>
      </w:r>
    </w:p>
    <w:p>
      <w:pPr>
        <w:pStyle w:val="FirstParagraph"/>
      </w:pPr>
      <w:r>
        <w:t xml:space="preserve">Contingency tables of both pre-, and post-, cardiovascular events are reported in</w:t>
      </w:r>
      <w:r>
        <w:t xml:space="preserve"> </w:t>
      </w:r>
      <w:hyperlink w:anchor="tbl-cardiovascular-diseases">
        <w:r>
          <w:rPr>
            <w:rStyle w:val="Hyperlink"/>
          </w:rPr>
          <w:t xml:space="preserve">Table 1.6</w:t>
        </w:r>
      </w:hyperlink>
      <w:r>
        <w:t xml:space="preserve">.</w:t>
      </w:r>
    </w:p>
    <w:p>
      <w:pPr>
        <w:pStyle w:val="SourceCode"/>
      </w:pP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"CVALL_POST"</w:t>
      </w:r>
      <w:r>
        <w:rPr>
          <w:rStyle w:val="NormalTok"/>
        </w:rPr>
        <w:t xml:space="preserve">, </w:t>
      </w:r>
      <w:r>
        <w:rPr>
          <w:rStyle w:val="StringTok"/>
        </w:rPr>
        <w:t xml:space="preserve">"CVMACE_POST"</w:t>
      </w:r>
      <w:r>
        <w:rPr>
          <w:rStyle w:val="NormalTok"/>
        </w:rPr>
        <w:t xml:space="preserve">)</w:t>
      </w:r>
      <w:r>
        <w:br/>
      </w:r>
      <w:r>
        <w:rPr>
          <w:rStyle w:val="NormalTok"/>
        </w:rPr>
        <w:t xml:space="preserve">flextable</w:t>
      </w:r>
      <w:r>
        <w:rPr>
          <w:rStyle w:val="SpecialCharTok"/>
        </w:rPr>
        <w:t xml:space="preserve">::</w:t>
      </w:r>
      <w:r>
        <w:rPr>
          <w:rStyle w:val="FunctionTok"/>
        </w:rPr>
        <w:t xml:space="preserve">proc_freq</w:t>
      </w:r>
      <w:r>
        <w:rPr>
          <w:rStyle w:val="NormalTok"/>
        </w:rPr>
        <w:t xml:space="preserve">(cartagene_phenodata, </w:t>
      </w:r>
      <w:r>
        <w:br/>
      </w:r>
      <w:r>
        <w:rPr>
          <w:rStyle w:val="NormalTok"/>
        </w:rPr>
        <w:t xml:space="preserve">                     </w:t>
      </w:r>
      <w:r>
        <w:rPr>
          <w:rStyle w:val="StringTok"/>
        </w:rPr>
        <w:t xml:space="preserve">"MCASGLOBAL_PRE_M"</w:t>
      </w:r>
      <w:r>
        <w:rPr>
          <w:rStyle w:val="NormalTok"/>
        </w:rPr>
        <w:t xml:space="preserve">, </w:t>
      </w:r>
      <w:r>
        <w:rPr>
          <w:rStyle w:val="StringTok"/>
        </w:rPr>
        <w:t xml:space="preserve">"AVCGLOBAL_PRE_M"</w:t>
      </w:r>
      <w:r>
        <w:rPr>
          <w:rStyle w:val="NormalTok"/>
        </w:rPr>
        <w:t xml:space="preserve">)</w:t>
      </w:r>
    </w:p>
    <w:bookmarkStart w:id="102" w:name="tbl-cardiovascular-diseases"/>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0" w:name="tbl-cardiovascular-diseases-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00"/>
                    <w:gridCol w:w="1503"/>
                    <w:gridCol w:w="2162"/>
                    <w:gridCol w:w="216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CVALL_POST</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CVMACE_POST</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16,215 (97.3%)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98.7% ; 100.0%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442 (2.7%)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 ; 50.0%</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 ; 50.0%</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16,436 (98.7%)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 (1.3%)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(a) CVALL_POST vs CVMACE_POST</w:t>
                  </w:r>
                </w:p>
                <w:bookmarkEnd w:id="100"/>
              </w:tc>
            </w:tr>
          </w:tbl>
          <w:p/>
        </w:tc>
        <w:tc>
          <w:tcPr/>
          <w:p>
            <w:pPr>
              <w:jc w:val="center"/>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101" w:name="tbl-cardiovascular-diseases-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69"/>
                    <w:gridCol w:w="1503"/>
                    <w:gridCol w:w="2121"/>
                    <w:gridCol w:w="1882"/>
                    <w:gridCol w:w="2261"/>
                  </w:tblGrid>
                  <w:tr>
                    <w:trPr>
                      <w:trHeight w:val="626"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MCASGLOBAL_PRE_M</w:t>
                        </w:r>
                      </w:p>
                    </w:tc>
                    <w:tc>
                      <w:tcPr>
                        <w:vMerge w:val="restart"/>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gridSpan w:val="3"/>
                        <w:tcBorders>
                          <w:bottom w:val="single" w:sz="6"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AVCGLOBAL_PRE_M</w:t>
                        </w:r>
                      </w:p>
                    </w:tc>
                  </w:tr>
                  <w:tr>
                    <w:trPr>
                      <w:trHeight w:val="626"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vMerge/>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single" w:sz="12" w:space="0" w:color="666666"/>
                          <w:top w:val="single" w:sz="6"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single" w:sz="12" w:space="0" w:color="666666"/>
                          <w:top w:val="single" w:sz="6"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r>
                  <w:tr>
                    <w:trPr>
                      <w:trHeight w:val="607"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15,520 (93.2%)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203 (1.2%)</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15,723 (94.4%)</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94.8% ; 98.7%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 ; 1.3%</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body3
                    <w:tc>
                      <w:tcPr>
                        <w:vMerge w:val="restart"/>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855 (5.1%)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 (0.5%)</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934 (5.6%)</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17" w:hRule="auto"/>
                    </w:trPr>
                    body4
                    <w:tc>
                      <w:tcPr>
                        <w:vMerge/>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 pct</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 ; 91.5%</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 ; 8.5%</w:t>
                        </w:r>
                      </w:p>
                    </w:tc>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07" w:hRule="auto"/>
                    </w:trPr>
                    body5
                    <w:tc>
                      <w:tcPr>
                        <w:tcBorders>
                          <w:bottom w:val="single" w:sz="12"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w:t>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Count</w:t>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16,375 (98.3%)</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282 (1.7%)</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16,657 (100.0%)</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vertAlign w:val="superscript"/>
                            <w:sz w:val="22"/>
                            <w:szCs w:val="22"/>
                            <w:color w:val="000000"/>
                          </w:rPr>
                          <w:t xml:space="preserve"> (1)</w:t>
                        </w: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Columns and rows percentages</w:t>
                        </w:r>
                      </w:p>
                    </w:tc>
                  </w:tr>
                </w:tbl>
                <w:p>
                  <w:pPr>
                    <w:jc w:val="center"/>
                  </w:pPr>
                  <w:pPr>
                    <w:jc w:val="start"/>
                    <w:spacing w:before="200"/>
                    <w:pStyle w:val="ImageCaption"/>
                  </w:pPr>
                  <w:r>
                    <w:t xml:space="preserve">(b) MCASGLOBAL_PRE_M vs AVCGLOBAL_PRE_M</w:t>
                  </w:r>
                </w:p>
                <w:bookmarkEnd w:id="101"/>
              </w:tc>
            </w:tr>
          </w:tbl>
          <w:p/>
        </w:tc>
      </w:tr>
    </w:tbl>
    <w:p>
      <w:pPr>
        <w:pStyle w:val="BodyText"/>
      </w:pPr>
      <w:pPr>
        <w:spacing w:before="200"/>
        <w:pStyle w:val="ImageCaption"/>
      </w:pPr>
      <w:r>
        <w:t xml:space="preserve">Table 1.6: Cardiovascular disease events</w:t>
      </w:r>
    </w:p>
    <w:bookmarkEnd w:id="102"/>
    <w:p>
      <w:pPr>
        <w:pStyle w:val="BodyText"/>
      </w:pPr>
      <w:r>
        <w:t xml:space="preserve">Finally, we save the updated phenotype dataset as a Tab-separated file, using</w:t>
      </w:r>
      <w:r>
        <w:t xml:space="preserve"> </w:t>
      </w:r>
      <w:r>
        <w:rPr>
          <w:rStyle w:val="VerbatimChar"/>
        </w:rPr>
        <w:t xml:space="preserve">readr::write_tsv</w:t>
      </w:r>
      <w:r>
        <w:t xml:space="preserve">, see</w:t>
      </w:r>
      <w:r>
        <w:t xml:space="preserve"> </w:t>
      </w:r>
      <w:hyperlink w:anchor="lst-cartagene-plink2-prep">
        <w:r>
          <w:rPr>
            <w:rStyle w:val="Hyperlink"/>
          </w:rPr>
          <w:t xml:space="preserve">Listing 1.4</w:t>
        </w:r>
      </w:hyperlink>
      <w:r>
        <w:t xml:space="preserve"> </w:t>
      </w:r>
      <w:r>
        <w:t xml:space="preserve">for details:</w:t>
      </w:r>
    </w:p>
    <w:tbl>
      <w:tblPr>
        <w:tblStyle w:val="Table"/>
        <w:tblW w:type="pct" w:w="5000"/>
        <w:tblLayout w:type="fixed"/>
        <w:tblLook w:firstRow="0" w:lastRow="0" w:firstColumn="0" w:lastColumn="0" w:noHBand="0" w:noVBand="0" w:val="0000"/>
      </w:tblPr>
      <w:tblGrid>
        <w:gridCol w:w="7920"/>
      </w:tblGrid>
      <w:tr>
        <w:tc>
          <w:tcPr/>
          <w:bookmarkStart w:id="103" w:name="lst-cartagene-plink2-prep"/>
          <w:p>
            <w:pPr>
              <w:jc w:val="center"/>
            </w:pPr>
            <w:pPr>
              <w:jc w:val="start"/>
              <w:spacing w:before="200"/>
              <w:pStyle w:val="ImageCaption"/>
            </w:pPr>
            <w:r>
              <w:t xml:space="preserve">Listing 1.4: Turns out that newest versions of</w:t>
            </w:r>
            <w:r>
              <w:t xml:space="preserve"> </w:t>
            </w:r>
            <w:r>
              <w:rPr>
                <w:rStyle w:val="VerbatimChar"/>
              </w:rPr>
              <w:t xml:space="preserve">plink2</w:t>
            </w:r>
            <w:r>
              <w:t xml:space="preserve"> </w:t>
            </w:r>
            <w:r>
              <w:t xml:space="preserve">impose explicit encoding of categorical variables, denoting as 1</w:t>
            </w:r>
            <w:r>
              <w:t xml:space="preserve"> </w:t>
            </w:r>
            <w:r>
              <w:t xml:space="preserve">‘controls’</w:t>
            </w:r>
            <w:r>
              <w:t xml:space="preserve">, and 2 as</w:t>
            </w:r>
            <w:r>
              <w:t xml:space="preserve"> </w:t>
            </w:r>
            <w:r>
              <w:t xml:space="preserve">‘case’</w:t>
            </w:r>
            <w:r>
              <w:t xml:space="preserve">.</w:t>
            </w:r>
          </w:p>
          <w:p>
            <w:pPr>
              <w:pStyle w:val="SourceCode"/>
              <w:jc w:val="center"/>
            </w:pPr>
            <w:r>
              <w:rPr>
                <w:rStyle w:val="VerbatimChar"/>
              </w:rPr>
              <w:t xml:space="preserve">## define Boolean categorical variables</w:t>
            </w:r>
            <w:r>
              <w:br/>
            </w:r>
            <w:r>
              <w:rPr>
                <w:rStyle w:val="VerbatimChar"/>
              </w:rPr>
              <w:t xml:space="preserve">categorical_variables &lt;- cartagene_response_variables$Features[cartagene_response_variables$Type=="Boolean"]</w:t>
            </w:r>
            <w:r>
              <w:br/>
            </w:r>
            <w:r>
              <w:br/>
            </w:r>
            <w:r>
              <w:rPr>
                <w:rStyle w:val="VerbatimChar"/>
              </w:rPr>
              <w:t xml:space="preserve">cartagene_phenodata &lt;- cartagene_phenodata |&gt;</w:t>
            </w:r>
            <w:r>
              <w:br/>
            </w:r>
            <w:r>
              <w:rPr>
                <w:rStyle w:val="VerbatimChar"/>
              </w:rPr>
              <w:t xml:space="preserve">  dplyr::mutate(dplyr::across(dplyr::all_of(categorical_variables),</w:t>
            </w:r>
            <w:r>
              <w:br/>
            </w:r>
            <w:r>
              <w:rPr>
                <w:rStyle w:val="VerbatimChar"/>
              </w:rPr>
              <w:t xml:space="preserve">                              \(x) dplyr::if_else(x == 0L, 1L, 2L, missing=NA)))</w:t>
            </w:r>
            <w:r>
              <w:br/>
            </w:r>
            <w:r>
              <w:br/>
            </w:r>
            <w:r>
              <w:rPr>
                <w:rStyle w:val="VerbatimChar"/>
              </w:rPr>
              <w:t xml:space="preserve">readr::write_tsv(cartagene_phenodata, </w:t>
            </w:r>
            <w:r>
              <w:br/>
            </w:r>
            <w:r>
              <w:rPr>
                <w:rStyle w:val="VerbatimChar"/>
              </w:rPr>
              <w:t xml:space="preserve">                 file="data/phenotypes/merge_phenos_PCs.txt")</w:t>
            </w:r>
            <w:r>
              <w:br/>
            </w:r>
            <w:r>
              <w:br/>
            </w:r>
            <w:r>
              <w:rPr>
                <w:rStyle w:val="VerbatimChar"/>
              </w:rPr>
              <w:t xml:space="preserve">## cartagene_phenodata &lt;- readr::read_tsv("data/phenotypes/merge_phenos_PCs.txt")</w:t>
            </w:r>
          </w:p>
          <w:bookmarkEnd w:id="103"/>
        </w:tc>
      </w:tr>
    </w:tbl>
    <w:bookmarkEnd w:id="104"/>
    <w:bookmarkEnd w:id="105"/>
    <w:bookmarkEnd w:id="106"/>
    <w:bookmarkStart w:id="120" w:name="sec-variant-extraction"/>
    <w:p>
      <w:pPr>
        <w:pStyle w:val="Heading3"/>
      </w:pPr>
      <w:r>
        <w:t xml:space="preserve">1.3.4 Step 2: Variants extraction</w:t>
      </w:r>
    </w:p>
    <w:p>
      <w:pPr>
        <w:pStyle w:val="FirstParagraph"/>
      </w:pPr>
      <w:r>
        <w:t xml:space="preserve">All the curated</w:t>
      </w:r>
      <w:r>
        <w:t xml:space="preserve"> </w:t>
      </w:r>
      <w:r>
        <w:rPr>
          <w:rStyle w:val="VerbatimChar"/>
        </w:rPr>
        <w:t xml:space="preserve">VCF</w:t>
      </w:r>
      <w:r>
        <w:t xml:space="preserve"> </w:t>
      </w:r>
      <w:r>
        <w:t xml:space="preserve">files have been downloaded and processed by</w:t>
      </w:r>
      <w:r>
        <w:t xml:space="preserve"> </w:t>
      </w:r>
      <w:hyperlink r:id="rId107">
        <w:r>
          <w:rPr>
            <w:rStyle w:val="Hyperlink"/>
          </w:rPr>
          <w:t xml:space="preserve">Email Cartagene</w:t>
        </w:r>
      </w:hyperlink>
      <w:r>
        <w:t xml:space="preserve">. Preprocessing details are reported</w:t>
      </w:r>
      <w:r>
        <w:t xml:space="preserve"> </w:t>
      </w:r>
      <w:hyperlink r:id="rId108">
        <w:r>
          <w:rPr>
            <w:rStyle w:val="Hyperlink"/>
          </w:rPr>
          <w:t xml:space="preserve">here</w:t>
        </w:r>
      </w:hyperlink>
      <w:r>
        <w:rPr>
          <w:rStyle w:val="FootnoteReference"/>
        </w:rPr>
        <w:footnoteReference w:id="109"/>
      </w:r>
    </w:p>
    <w:bookmarkStart w:id="119" w:name="sec-HDAC9"/>
    <w:p>
      <w:pPr>
        <w:pStyle w:val="Heading4"/>
      </w:pPr>
      <w:r>
        <w:t xml:space="preserve">1.3.4.1 a) HDAC-family</w:t>
      </w:r>
    </w:p>
    <w:bookmarkStart w:id="114" w:name="i-retrieve-hdac-positions"/>
    <w:p>
      <w:pPr>
        <w:pStyle w:val="Heading5"/>
      </w:pPr>
      <w:r>
        <w:t xml:space="preserve">1.3.4.1.1 i) Retrieve HDAC positions</w:t>
      </w:r>
    </w:p>
    <w:p>
      <w:pPr>
        <w:numPr>
          <w:ilvl w:val="0"/>
          <w:numId w:val="1034"/>
        </w:numPr>
      </w:pPr>
      <w:r>
        <w:rPr>
          <w:b/>
          <w:bCs/>
        </w:rPr>
        <w:t xml:space="preserve">Objective</w:t>
      </w:r>
      <w:r>
        <w:t xml:space="preserve">: extract the annotated VCF, for the 6 HDAC genes identified of interest, on chromosome 7 (see</w:t>
      </w:r>
      <w:r>
        <w:t xml:space="preserve"> </w:t>
      </w:r>
      <w:hyperlink w:anchor="sec-HDAC9">
        <w:r>
          <w:rPr>
            <w:rStyle w:val="Hyperlink"/>
          </w:rPr>
          <w:t xml:space="preserve">Section 1.3.4.1</w:t>
        </w:r>
      </w:hyperlink>
      <w:r>
        <w:t xml:space="preserve"> </w:t>
      </w:r>
      <w:r>
        <w:t xml:space="preserve">for Bash commands).</w:t>
      </w:r>
    </w:p>
    <w:p>
      <w:pPr>
        <w:numPr>
          <w:ilvl w:val="0"/>
          <w:numId w:val="1034"/>
        </w:numPr>
      </w:pPr>
      <w:r>
        <w:rPr>
          <w:b/>
          <w:bCs/>
        </w:rPr>
        <w:t xml:space="preserve">Methods</w:t>
      </w:r>
      <w:r>
        <w:t xml:space="preserve">:</w:t>
      </w:r>
    </w:p>
    <w:p>
      <w:pPr>
        <w:pStyle w:val="Compact"/>
        <w:numPr>
          <w:ilvl w:val="0"/>
          <w:numId w:val="1035"/>
        </w:numPr>
      </w:pPr>
      <w:r>
        <w:t xml:space="preserve">We retrieve positions of the</w:t>
      </w:r>
      <w:r>
        <w:t xml:space="preserve"> </w:t>
      </w:r>
      <w:r>
        <w:rPr>
          <w:rStyle w:val="VerbatimChar"/>
        </w:rPr>
        <w:t xml:space="preserve">HDAC</w:t>
      </w:r>
      <w:r>
        <w:t xml:space="preserve"> </w:t>
      </w:r>
      <w:r>
        <w:t xml:space="preserve">genes (HDAC 4, 5, 6, 7, 9 and 10) on the latest</w:t>
      </w:r>
      <w:r>
        <w:t xml:space="preserve"> </w:t>
      </w:r>
      <w:r>
        <w:rPr>
          <w:rStyle w:val="VerbatimChar"/>
        </w:rPr>
        <w:t xml:space="preserve">Hg38</w:t>
      </w:r>
      <w:r>
        <w:t xml:space="preserve"> </w:t>
      </w:r>
      <w:r>
        <w:t xml:space="preserve">Genome Build with script</w:t>
      </w:r>
      <w:r>
        <w:t xml:space="preserve"> </w:t>
      </w:r>
      <w:hyperlink w:anchor="lst-hdac-positions">
        <w:r>
          <w:rPr>
            <w:rStyle w:val="Hyperlink"/>
          </w:rPr>
          <w:t xml:space="preserve">Listing 1.5</w:t>
        </w:r>
      </w:hyperlink>
      <w:r>
        <w:t xml:space="preserve">. HDAC positions are reported in</w:t>
      </w:r>
      <w:r>
        <w:t xml:space="preserve"> </w:t>
      </w:r>
      <w:hyperlink w:anchor="tbl-hdac-positions">
        <w:r>
          <w:rPr>
            <w:rStyle w:val="Hyperlink"/>
          </w:rPr>
          <w:t xml:space="preserve">Table 1.7</w:t>
        </w:r>
      </w:hyperlink>
      <w:r>
        <w:rPr>
          <w:rStyle w:val="FootnoteReference"/>
        </w:rPr>
        <w:footnoteReference w:id="110"/>
      </w:r>
    </w:p>
    <w:p>
      <w:pPr>
        <w:pStyle w:val="Compact"/>
        <w:numPr>
          <w:ilvl w:val="0"/>
          <w:numId w:val="1035"/>
        </w:numPr>
      </w:pPr>
      <w:r>
        <w:t xml:space="preserve">When several start and end positions were reported for the same gene, we consider the overall</w:t>
      </w:r>
      <w:r>
        <w:t xml:space="preserve"> </w:t>
      </w:r>
      <w:r>
        <w:rPr>
          <w:rStyle w:val="VerbatimChar"/>
        </w:rPr>
        <w:t xml:space="preserve">min</w:t>
      </w:r>
      <w:r>
        <w:t xml:space="preserve"> </w:t>
      </w:r>
      <w:r>
        <w:t xml:space="preserve">starting position, and the</w:t>
      </w:r>
      <w:r>
        <w:t xml:space="preserve"> </w:t>
      </w:r>
      <w:r>
        <w:rPr>
          <w:rStyle w:val="VerbatimChar"/>
        </w:rPr>
        <w:t xml:space="preserve">max</w:t>
      </w:r>
      <w:r>
        <w:t xml:space="preserve"> </w:t>
      </w:r>
      <w:r>
        <w:t xml:space="preserve">end position, respectively.</w:t>
      </w:r>
    </w:p>
    <w:p>
      <w:pPr>
        <w:pStyle w:val="SourceCode"/>
      </w:pPr>
      <w:r>
        <w:rPr>
          <w:rStyle w:val="NormalTok"/>
        </w:rPr>
        <w:t xml:space="preserve">txdb </w:t>
      </w:r>
      <w:r>
        <w:rPr>
          <w:rStyle w:val="OtherTok"/>
        </w:rPr>
        <w:t xml:space="preserve">&lt;-</w:t>
      </w:r>
      <w:r>
        <w:rPr>
          <w:rStyle w:val="NormalTok"/>
        </w:rPr>
        <w:t xml:space="preserve"> GenomicFeatures</w:t>
      </w:r>
      <w:r>
        <w:rPr>
          <w:rStyle w:val="SpecialCharTok"/>
        </w:rPr>
        <w:t xml:space="preserve">::</w:t>
      </w:r>
      <w:r>
        <w:rPr>
          <w:rStyle w:val="FunctionTok"/>
        </w:rPr>
        <w:t xml:space="preserve">makeTxDbFromUCSC</w:t>
      </w:r>
      <w:r>
        <w:rPr>
          <w:rStyle w:val="NormalTok"/>
        </w:rPr>
        <w:t xml:space="preserve">(</w:t>
      </w:r>
      <w:r>
        <w:rPr>
          <w:rStyle w:val="AttributeTok"/>
        </w:rPr>
        <w:t xml:space="preserve">genome =</w:t>
      </w:r>
      <w:r>
        <w:rPr>
          <w:rStyle w:val="NormalTok"/>
        </w:rPr>
        <w:t xml:space="preserve"> </w:t>
      </w:r>
      <w:r>
        <w:rPr>
          <w:rStyle w:val="StringTok"/>
        </w:rPr>
        <w:t xml:space="preserve">"hg38"</w:t>
      </w:r>
      <w:r>
        <w:rPr>
          <w:rStyle w:val="NormalTok"/>
        </w:rPr>
        <w:t xml:space="preserve">, </w:t>
      </w:r>
      <w:r>
        <w:rPr>
          <w:rStyle w:val="AttributeTok"/>
        </w:rPr>
        <w:t xml:space="preserve">tablename =</w:t>
      </w:r>
      <w:r>
        <w:rPr>
          <w:rStyle w:val="NormalTok"/>
        </w:rPr>
        <w:t xml:space="preserve"> </w:t>
      </w:r>
      <w:r>
        <w:rPr>
          <w:rStyle w:val="StringTok"/>
        </w:rPr>
        <w:t xml:space="preserve">"refGene"</w:t>
      </w:r>
      <w:r>
        <w:rPr>
          <w:rStyle w:val="NormalTok"/>
        </w:rPr>
        <w:t xml:space="preserve">)</w:t>
      </w:r>
      <w:r>
        <w:br/>
      </w:r>
      <w:r>
        <w:rPr>
          <w:rStyle w:val="NormalTok"/>
        </w:rPr>
        <w:t xml:space="preserve">AnnotationDbi</w:t>
      </w:r>
      <w:r>
        <w:rPr>
          <w:rStyle w:val="SpecialCharTok"/>
        </w:rPr>
        <w:t xml:space="preserve">::</w:t>
      </w:r>
      <w:r>
        <w:rPr>
          <w:rStyle w:val="FunctionTok"/>
        </w:rPr>
        <w:t xml:space="preserve">saveDb</w:t>
      </w:r>
      <w:r>
        <w:rPr>
          <w:rStyle w:val="NormalTok"/>
        </w:rPr>
        <w:t xml:space="preserve">(txdb, </w:t>
      </w:r>
      <w:r>
        <w:rPr>
          <w:rStyle w:val="StringTok"/>
        </w:rPr>
        <w:t xml:space="preserve">"./data/genome_builds/human_gencode_v42.sqlite"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112" w:name="lst-hdac-positions"/>
          <w:p>
            <w:pPr>
              <w:jc w:val="center"/>
            </w:pPr>
            <w:pPr>
              <w:jc w:val="start"/>
              <w:spacing w:before="200"/>
              <w:pStyle w:val="ImageCaption"/>
            </w:pPr>
            <w:r>
              <w:t xml:space="preserve">Listing 1.5: Use</w:t>
            </w:r>
            <w:r>
              <w:t xml:space="preserve"> </w:t>
            </w:r>
            <w:r>
              <w:rPr>
                <w:rStyle w:val="VerbatimChar"/>
              </w:rPr>
              <w:t xml:space="preserve">AnnotationDBI</w:t>
            </w:r>
            <w:r>
              <w:t xml:space="preserve"> </w:t>
            </w:r>
            <w:r>
              <w:t xml:space="preserve">to fetch and retrieve automatically start and end positions of the HDAC family.</w:t>
            </w:r>
          </w:p>
          <w:p>
            <w:pPr>
              <w:pStyle w:val="SourceCode"/>
              <w:jc w:val="center"/>
            </w:pPr>
            <w:r>
              <w:rPr>
                <w:rStyle w:val="VerbatimChar"/>
              </w:rPr>
              <w:t xml:space="preserve">hdac_genes &lt;- c("HDAC4", "HDAC5", "HDAC6", "HDAC7", "HDAC9", "HDAC10")</w:t>
            </w:r>
            <w:r>
              <w:br/>
            </w:r>
            <w:r>
              <w:br/>
            </w:r>
            <w:r>
              <w:rPr>
                <w:rStyle w:val="VerbatimChar"/>
              </w:rPr>
              <w:t xml:space="preserve">## Convert HGNC symbols to Entrez IDs with org.Hs.eg.db</w:t>
            </w:r>
            <w:r>
              <w:br/>
            </w:r>
            <w:r>
              <w:rPr>
                <w:rStyle w:val="VerbatimChar"/>
              </w:rPr>
              <w:t xml:space="preserve">## 1-1 mapping, great!!</w:t>
            </w:r>
            <w:r>
              <w:br/>
            </w:r>
            <w:r>
              <w:rPr>
                <w:rStyle w:val="VerbatimChar"/>
              </w:rPr>
              <w:t xml:space="preserve">hdac_entrez_ids &lt;- AnnotationDbi::mapIds(org.Hs.eg.db, keys = hdac_genes,</w:t>
            </w:r>
            <w:r>
              <w:br/>
            </w:r>
            <w:r>
              <w:rPr>
                <w:rStyle w:val="VerbatimChar"/>
              </w:rPr>
              <w:t xml:space="preserve">                     column = "ENTREZID", keytype = "SYMBOL", multiVals = "first")</w:t>
            </w:r>
            <w:r>
              <w:br/>
            </w:r>
            <w:r>
              <w:rPr>
                <w:rStyle w:val="VerbatimChar"/>
              </w:rPr>
              <w:t xml:space="preserve">hdac_entrez_ids &lt;- tibble::tibble(</w:t>
            </w:r>
            <w:r>
              <w:br/>
            </w:r>
            <w:r>
              <w:rPr>
                <w:rStyle w:val="VerbatimChar"/>
              </w:rPr>
              <w:t xml:space="preserve">  HGNC_SYMBOL = names(hdac_entrez_ids),</w:t>
            </w:r>
            <w:r>
              <w:br/>
            </w:r>
            <w:r>
              <w:rPr>
                <w:rStyle w:val="VerbatimChar"/>
              </w:rPr>
              <w:t xml:space="preserve">  GENEID = hdac_entrez_ids)</w:t>
            </w:r>
            <w:r>
              <w:br/>
            </w:r>
            <w:r>
              <w:br/>
            </w:r>
            <w:r>
              <w:rPr>
                <w:rStyle w:val="VerbatimChar"/>
              </w:rPr>
              <w:t xml:space="preserve">## retrieve start and end positions of hdac chromosoms</w:t>
            </w:r>
            <w:r>
              <w:br/>
            </w:r>
            <w:r>
              <w:rPr>
                <w:rStyle w:val="VerbatimChar"/>
              </w:rPr>
              <w:t xml:space="preserve">txdb &lt;- AnnotationDbi::loadDb("data/genome_builds/human_gencode_v42.sqlite")</w:t>
            </w:r>
            <w:r>
              <w:br/>
            </w:r>
            <w:r>
              <w:rPr>
                <w:rStyle w:val="VerbatimChar"/>
              </w:rPr>
              <w:t xml:space="preserve">hdac_coords &lt;- AnnotationDbi::select(txdb,</w:t>
            </w:r>
            <w:r>
              <w:br/>
            </w:r>
            <w:r>
              <w:rPr>
                <w:rStyle w:val="VerbatimChar"/>
              </w:rPr>
              <w:t xml:space="preserve">                     keys = hdac_entrez_ids$GENEID,</w:t>
            </w:r>
            <w:r>
              <w:br/>
            </w:r>
            <w:r>
              <w:rPr>
                <w:rStyle w:val="VerbatimChar"/>
              </w:rPr>
              <w:t xml:space="preserve">                     columns = c("TXCHROM", "TXSTART", "TXEND"),</w:t>
            </w:r>
            <w:r>
              <w:br/>
            </w:r>
            <w:r>
              <w:rPr>
                <w:rStyle w:val="VerbatimChar"/>
              </w:rPr>
              <w:t xml:space="preserve">                     keytype = "GENEID")</w:t>
            </w:r>
            <w:r>
              <w:br/>
            </w:r>
            <w:r>
              <w:br/>
            </w:r>
            <w:r>
              <w:rPr>
                <w:rStyle w:val="VerbatimChar"/>
              </w:rPr>
              <w:t xml:space="preserve">## take the min and max positions for all chromosomes</w:t>
            </w:r>
            <w:r>
              <w:br/>
            </w:r>
            <w:r>
              <w:rPr>
                <w:rStyle w:val="VerbatimChar"/>
              </w:rPr>
              <w:t xml:space="preserve">hdac_coords &lt;- hdac_coords |&gt;</w:t>
            </w:r>
            <w:r>
              <w:br/>
            </w:r>
            <w:r>
              <w:rPr>
                <w:rStyle w:val="VerbatimChar"/>
              </w:rPr>
              <w:t xml:space="preserve">  dplyr::group_by(GENEID, TXCHROM) |&gt;</w:t>
            </w:r>
            <w:r>
              <w:br/>
            </w:r>
            <w:r>
              <w:rPr>
                <w:rStyle w:val="VerbatimChar"/>
              </w:rPr>
              <w:t xml:space="preserve">  dplyr::summarise(TXSTART=min(TXSTART), TXEND=max(TXEND)) |&gt;</w:t>
            </w:r>
            <w:r>
              <w:br/>
            </w:r>
            <w:r>
              <w:rPr>
                <w:rStyle w:val="VerbatimChar"/>
              </w:rPr>
              <w:t xml:space="preserve">  dplyr::ungroup() |&gt;</w:t>
            </w:r>
            <w:r>
              <w:br/>
            </w:r>
            <w:r>
              <w:rPr>
                <w:rStyle w:val="VerbatimChar"/>
              </w:rPr>
              <w:t xml:space="preserve">  dplyr::inner_join(hdac_entrez_ids, by = "GENEID") |&gt;</w:t>
            </w:r>
            <w:r>
              <w:br/>
            </w:r>
            <w:r>
              <w:rPr>
                <w:rStyle w:val="VerbatimChar"/>
              </w:rPr>
              <w:t xml:space="preserve">  dplyr::arrange(GENEID) |&gt;</w:t>
            </w:r>
            <w:r>
              <w:br/>
            </w:r>
            <w:r>
              <w:rPr>
                <w:rStyle w:val="VerbatimChar"/>
              </w:rPr>
              <w:t xml:space="preserve">  relocate(HGNC_SYMBOL)</w:t>
            </w:r>
            <w:r>
              <w:br/>
            </w:r>
            <w:r>
              <w:rPr>
                <w:rStyle w:val="VerbatimChar"/>
              </w:rPr>
              <w:t xml:space="preserve">readr::write_csv(hdac_coords,</w:t>
            </w:r>
            <w:r>
              <w:br/>
            </w:r>
            <w:r>
              <w:rPr>
                <w:rStyle w:val="VerbatimChar"/>
              </w:rPr>
              <w:t xml:space="preserve">                 "data/gene_positions/hdac_coords.csv")</w:t>
            </w:r>
            <w:r>
              <w:br/>
            </w:r>
            <w:r>
              <w:br/>
            </w:r>
            <w:r>
              <w:rPr>
                <w:rStyle w:val="VerbatimChar"/>
              </w:rPr>
              <w:t xml:space="preserve">## hdac_coords &lt;- readr::read_csv("data/gene_positions/hdac_coords.csv", </w:t>
            </w:r>
            <w:r>
              <w:br/>
            </w:r>
            <w:r>
              <w:rPr>
                <w:rStyle w:val="VerbatimChar"/>
              </w:rPr>
              <w:t xml:space="preserve">##                               show_col_types = FALSE)</w:t>
            </w:r>
            <w:r>
              <w:br/>
            </w:r>
            <w:r>
              <w:rPr>
                <w:rStyle w:val="VerbatimChar"/>
              </w:rPr>
              <w:t xml:space="preserve">flextable(hdac_coords) |&gt; </w:t>
            </w:r>
            <w:r>
              <w:br/>
            </w:r>
            <w:r>
              <w:rPr>
                <w:rStyle w:val="VerbatimChar"/>
              </w:rPr>
              <w:t xml:space="preserve">  bold(bold = TRUE, part = "header")</w:t>
            </w:r>
          </w:p>
          <w:bookmarkEnd w:id="112"/>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113" w:name="tbl-hdac-positions"/>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HGNC_SYMBOL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GENEID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TXCHROM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TXEND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48,801,398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48,824,982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44,076,753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44,123,641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47,782,724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47,819,903</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50,245,184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50,251,265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18,086,825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19,002,414</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HDAC4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239,048,168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239,401,649</w:t>
                  </w:r>
                </w:p>
              </w:tc>
            </w:tr>
          </w:tbl>
          <w:p>
            <w:pPr>
              <w:jc w:val="center"/>
            </w:pPr>
            <w:pPr>
              <w:jc w:val="start"/>
              <w:spacing w:before="200"/>
              <w:pStyle w:val="ImageCaption"/>
            </w:pPr>
            <w:r>
              <w:t xml:space="preserve">Table 1.7: HDAC Gene Positions</w:t>
            </w:r>
          </w:p>
          <w:bookmarkEnd w:id="113"/>
        </w:tc>
      </w:tr>
    </w:tbl>
    <w:p>
      <w:pPr>
        <w:pStyle w:val="Compact"/>
        <w:numPr>
          <w:ilvl w:val="0"/>
          <w:numId w:val="1036"/>
        </w:numPr>
      </w:pPr>
      <w:r>
        <w:rPr>
          <w:color w:val="red"/>
        </w:rPr>
        <w:t>
          <w:r>
            <w:rPr>
              <w:b/>
              <w:bCs/>
            </w:rPr>
            <w:t xml:space="preserve">Remark</w:t>
          </w:r>
          <w:r>
            <w:t xml:space="preserve">: Instead of fetching start and end locations automatically, add an</w:t>
          </w:r>
          <w:r>
            <w:t xml:space="preserve"> </w:t>
          </w:r>
          <w:r>
            <w:rPr>
              <w:rStyle w:val="VerbatimChar"/>
            </w:rPr>
            <w:t xml:space="preserve">INFO/GENE</w:t>
          </w:r>
          <w:r>
            <w:t xml:space="preserve"> </w:t>
          </w:r>
          <w:r>
            <w:t xml:space="preserve">field directly within the</w:t>
          </w:r>
          <w:r>
            <w:t xml:space="preserve"> </w:t>
          </w:r>
          <w:r>
            <w:rPr>
              <w:rStyle w:val="VerbatimChar"/>
            </w:rPr>
            <w:t xml:space="preserve">VCF</w:t>
          </w:r>
          <w:r>
            <w:t xml:space="preserve"> </w:t>
          </w:r>
          <w:r>
            <w:t xml:space="preserve">files.</w:t>
          </w:r>
        </w:t>
      </w:r>
    </w:p>
    <w:bookmarkEnd w:id="114"/>
    <w:bookmarkStart w:id="118" w:name="Xe01f850393e7576928357ba56382bca6320073e"/>
    <w:p>
      <w:pPr>
        <w:pStyle w:val="Heading5"/>
      </w:pPr>
      <w:r>
        <w:t xml:space="preserve">1.3.4.1.2 ii) Extract SNPs corresponding to provided HDAC gene</w:t>
      </w:r>
    </w:p>
    <w:p>
      <w:pPr>
        <w:pStyle w:val="Compact"/>
        <w:numPr>
          <w:ilvl w:val="0"/>
          <w:numId w:val="1037"/>
        </w:numPr>
      </w:pPr>
      <w:r>
        <w:rPr>
          <w:b/>
          <w:bCs/>
        </w:rPr>
        <w:t xml:space="preserve">Inputs</w:t>
      </w:r>
      <w:r>
        <w:t xml:space="preserve">:</w:t>
      </w:r>
    </w:p>
    <w:p>
      <w:pPr>
        <w:pStyle w:val="Compact"/>
        <w:numPr>
          <w:ilvl w:val="1"/>
          <w:numId w:val="1038"/>
        </w:numPr>
      </w:pPr>
      <w:r>
        <w:t xml:space="preserve">Cleaned</w:t>
      </w:r>
      <w:r>
        <w:t xml:space="preserve"> </w:t>
      </w:r>
      <w:r>
        <w:rPr>
          <w:b/>
          <w:bCs/>
        </w:rPr>
        <w:t xml:space="preserve">VCF</w:t>
      </w:r>
      <w:r>
        <w:t xml:space="preserve"> </w:t>
      </w:r>
      <w:r>
        <w:t xml:space="preserve">file of the chromosome 7 (where</w:t>
      </w:r>
      <w:r>
        <w:t xml:space="preserve"> </w:t>
      </w:r>
      <w:r>
        <w:rPr>
          <w:rStyle w:val="VerbatimChar"/>
        </w:rPr>
        <w:t xml:space="preserve">HDAC-9</w:t>
      </w:r>
      <w:r>
        <w:t xml:space="preserve"> </w:t>
      </w:r>
      <w:r>
        <w:t xml:space="preserve">is present)</w:t>
      </w:r>
      <w:r>
        <w:rPr>
          <w:rStyle w:val="FootnoteReference"/>
        </w:rPr>
        <w:footnoteReference w:id="115"/>
      </w:r>
      <w:r>
        <w:t xml:space="preserve">.</w:t>
      </w:r>
    </w:p>
    <w:p>
      <w:pPr>
        <w:pStyle w:val="Compact"/>
        <w:numPr>
          <w:ilvl w:val="0"/>
          <w:numId w:val="1037"/>
        </w:numPr>
      </w:pPr>
      <w:r>
        <w:rPr>
          <w:b/>
          <w:bCs/>
        </w:rPr>
        <w:t xml:space="preserve">Outputs</w:t>
      </w:r>
      <w:r>
        <w:t xml:space="preserve">:</w:t>
      </w:r>
    </w:p>
    <w:p>
      <w:pPr>
        <w:pStyle w:val="Compact"/>
        <w:numPr>
          <w:ilvl w:val="1"/>
          <w:numId w:val="1039"/>
        </w:numPr>
      </w:pPr>
      <w:r>
        <w:rPr>
          <w:rStyle w:val="VerbatimChar"/>
        </w:rPr>
        <w:t xml:space="preserve">chr7.HDAC9.vcf</w:t>
      </w:r>
      <w:r>
        <w:t xml:space="preserve">: VCF file, restrained to HDAC9 region with affiliated SNPs.</w:t>
      </w:r>
    </w:p>
    <w:p>
      <w:pPr>
        <w:pStyle w:val="Compact"/>
        <w:numPr>
          <w:ilvl w:val="0"/>
          <w:numId w:val="1037"/>
        </w:numPr>
      </w:pPr>
      <w:r>
        <w:rPr>
          <w:b/>
          <w:bCs/>
        </w:rPr>
        <w:t xml:space="preserve">Objective</w:t>
      </w:r>
      <w:r>
        <w:t xml:space="preserve">: Extract annotated SNPs within</w:t>
      </w:r>
      <w:r>
        <w:t xml:space="preserve"> </w:t>
      </w:r>
      <w:r>
        <w:rPr>
          <w:rStyle w:val="VerbatimChar"/>
        </w:rPr>
        <w:t xml:space="preserve">HDAC9</w:t>
      </w:r>
      <w:r>
        <w:t xml:space="preserve"> </w:t>
      </w:r>
      <w:r>
        <w:t xml:space="preserve">boundaries, as defined by the</w:t>
      </w:r>
      <w:r>
        <w:t xml:space="preserve"> </w:t>
      </w:r>
      <w:r>
        <w:rPr>
          <w:rStyle w:val="VerbatimChar"/>
        </w:rPr>
        <w:t xml:space="preserve">hg38</w:t>
      </w:r>
      <w:r>
        <w:t xml:space="preserve"> </w:t>
      </w:r>
      <w:r>
        <w:t xml:space="preserve">reference genome.</w:t>
      </w:r>
      <w:r>
        <w:t xml:space="preserve"> </w:t>
      </w:r>
      <w:r>
        <w:rPr>
          <w:b/>
          <w:bCs/>
        </w:rPr>
        <w:t xml:space="preserve">Details</w:t>
      </w:r>
      <w:r>
        <w:t xml:space="preserve">:</w:t>
      </w:r>
    </w:p>
    <w:p>
      <w:pPr>
        <w:pStyle w:val="Compact"/>
        <w:numPr>
          <w:ilvl w:val="1"/>
          <w:numId w:val="1040"/>
        </w:numPr>
      </w:pPr>
      <w:r>
        <w:t xml:space="preserve">Discard variants with</w:t>
      </w:r>
      <w:r>
        <w:t xml:space="preserve"> </w:t>
      </w:r>
      <w:r>
        <w:rPr>
          <w:b/>
          <w:bCs/>
        </w:rPr>
        <w:t xml:space="preserve">Minor Allele Frequency (MAF)</w:t>
      </w:r>
      <w:r>
        <w:t xml:space="preserve"> </w:t>
      </w:r>
      <m:oMath>
        <m:r>
          <m:rPr>
            <m:sty m:val="p"/>
          </m:rPr>
          <m:t>&lt;</m:t>
        </m:r>
        <m:r>
          <m:t>0.01</m:t>
        </m:r>
      </m:oMath>
      <w:r>
        <w:t xml:space="preserve"> </w:t>
      </w:r>
      <w:r>
        <w:t xml:space="preserve">(in other words, the SNP must be present in at least</w:t>
      </w:r>
      <w:r>
        <w:t xml:space="preserve"> </w:t>
      </w:r>
      <m:oMath>
        <m:r>
          <m:t>1</m:t>
        </m:r>
        <m:r>
          <m:rPr>
            <m:sty m:val="p"/>
          </m:rPr>
          <m:t>%</m:t>
        </m:r>
      </m:oMath>
      <w:r>
        <w:t xml:space="preserve"> </w:t>
      </w:r>
      <w:r>
        <w:t xml:space="preserve">of the samples).</w:t>
      </w:r>
    </w:p>
    <w:p>
      <w:pPr>
        <w:pStyle w:val="Compact"/>
        <w:numPr>
          <w:ilvl w:val="1"/>
          <w:numId w:val="1040"/>
        </w:numPr>
      </w:pPr>
      <w:r>
        <w:t xml:space="preserve">SNPs were extracted using</w:t>
      </w:r>
      <w:r>
        <w:t xml:space="preserve"> </w:t>
      </w:r>
      <w:r>
        <w:rPr>
          <w:rStyle w:val="VerbatimChar"/>
        </w:rPr>
        <w:t xml:space="preserve">bcftools view</w:t>
      </w:r>
      <w:r>
        <w:t xml:space="preserve">, with shell script</w:t>
      </w:r>
      <w:r>
        <w:t xml:space="preserve"> </w:t>
      </w:r>
      <w:hyperlink r:id="rId116">
        <w:r>
          <w:rPr>
            <w:rStyle w:val="Hyperlink"/>
          </w:rPr>
          <w:t xml:space="preserve">extract_variants.sh</w:t>
        </w:r>
      </w:hyperlink>
      <w:r>
        <w:rPr>
          <w:rStyle w:val="FootnoteReference"/>
        </w:rPr>
        <w:footnoteReference w:id="117"/>
      </w:r>
      <w:r>
        <w:t xml:space="preserve">:</w:t>
      </w:r>
    </w:p>
    <w:p>
      <w:pPr>
        <w:pStyle w:val="SourceCode"/>
      </w:pPr>
      <w:r>
        <w:rPr>
          <w:rStyle w:val="FunctionTok"/>
        </w:rPr>
        <w:t xml:space="preserve">nohup</w:t>
      </w:r>
      <w:r>
        <w:rPr>
          <w:rStyle w:val="NormalTok"/>
        </w:rPr>
        <w:t xml:space="preserve"> ./shell/extract_variants.sh </w:t>
      </w:r>
      <w:r>
        <w:rPr>
          <w:rStyle w:val="OperatorTok"/>
        </w:rPr>
        <w:t xml:space="preserve">&gt;</w:t>
      </w:r>
      <w:r>
        <w:rPr>
          <w:rStyle w:val="NormalTok"/>
        </w:rPr>
        <w:t xml:space="preserve"> shell/extract_variants.log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pStyle w:val="Compact"/>
        <w:numPr>
          <w:ilvl w:val="0"/>
          <w:numId w:val="1041"/>
        </w:numPr>
      </w:pPr>
      <w:r>
        <w:rPr>
          <w:b/>
          <w:bCs/>
        </w:rPr>
        <w:t xml:space="preserve">Remark:</w:t>
      </w:r>
      <w:r>
        <w:t xml:space="preserve"> </w:t>
      </w:r>
      <w:r>
        <w:rPr>
          <w:rStyle w:val="VerbatimChar"/>
        </w:rPr>
        <w:t xml:space="preserve">--maf</w:t>
      </w:r>
      <w:r>
        <w:t xml:space="preserve"> </w:t>
      </w:r>
      <w:r>
        <w:t xml:space="preserve">guarantees removal of highly recessive SNPs, present in less than</w:t>
      </w:r>
      <w:r>
        <w:t xml:space="preserve"> </w:t>
      </w:r>
      <m:oMath>
        <m:r>
          <m:t>1</m:t>
        </m:r>
        <m:r>
          <m:rPr>
            <m:sty m:val="p"/>
          </m:rPr>
          <m:t>%</m:t>
        </m:r>
      </m:oMath>
      <w:r>
        <w:t xml:space="preserve"> </w:t>
      </w:r>
      <w:r>
        <w:t xml:space="preserve">of cases with respect to the dominant form: infrequent SNPs are indeed associated with lower statistical power.</w:t>
      </w:r>
    </w:p>
    <w:bookmarkEnd w:id="118"/>
    <w:bookmarkEnd w:id="119"/>
    <w:bookmarkEnd w:id="120"/>
    <w:bookmarkStart w:id="147" w:name="step-3-gwas-analyses"/>
    <w:p>
      <w:pPr>
        <w:pStyle w:val="Heading3"/>
      </w:pPr>
      <w:r>
        <w:t xml:space="preserve">1.3.5 Step 3: GWAS Analyses</w:t>
      </w:r>
    </w:p>
    <w:bookmarkStart w:id="129" w:name="sec-GWAS"/>
    <w:p>
      <w:pPr>
        <w:pStyle w:val="Heading4"/>
      </w:pPr>
      <w:r>
        <w:t xml:space="preserve">1.3.5.1 i) GLM and GWAS</w:t>
      </w:r>
    </w:p>
    <w:p>
      <w:pPr>
        <w:numPr>
          <w:ilvl w:val="0"/>
          <w:numId w:val="1042"/>
        </w:numPr>
      </w:pPr>
      <w:r>
        <w:rPr>
          <w:b/>
          <w:bCs/>
        </w:rPr>
        <w:t xml:space="preserve">Objective</w:t>
      </w:r>
      <w:r>
        <w:t xml:space="preserve">: Use of</w:t>
      </w:r>
      <w:r>
        <w:t xml:space="preserve"> </w:t>
      </w:r>
      <w:r>
        <w:rPr>
          <w:rStyle w:val="VerbatimChar"/>
        </w:rPr>
        <w:t xml:space="preserve">PLINK2 + glm</w:t>
      </w:r>
      <w:r>
        <w:t xml:space="preserve"> </w:t>
      </w:r>
      <w:r>
        <w:t xml:space="preserve">with the first 10 principal components as covariates, see</w:t>
      </w:r>
      <w:r>
        <w:t xml:space="preserve"> </w:t>
      </w:r>
      <w:hyperlink w:anchor="lst-glm-bash">
        <w:r>
          <w:rPr>
            <w:rStyle w:val="Hyperlink"/>
          </w:rPr>
          <w:t xml:space="preserve">Listing 1.6</w:t>
        </w:r>
      </w:hyperlink>
      <w:r>
        <w:t xml:space="preserve">, using logistic regression for categorical variables, and</w:t>
      </w:r>
      <w:r>
        <w:t xml:space="preserve"> </w:t>
      </w:r>
      <w:r>
        <w:rPr>
          <w:rStyle w:val="VerbatimChar"/>
        </w:rPr>
        <w:t xml:space="preserve">lm</w:t>
      </w:r>
      <w:r>
        <w:t xml:space="preserve"> </w:t>
      </w:r>
      <w:r>
        <w:t xml:space="preserve">for continuous outcomes.</w:t>
      </w:r>
    </w:p>
    <w:p>
      <w:pPr>
        <w:numPr>
          <w:ilvl w:val="0"/>
          <w:numId w:val="1042"/>
        </w:numPr>
      </w:pPr>
      <w:r>
        <w:rPr>
          <w:b/>
          <w:bCs/>
        </w:rPr>
        <w:t xml:space="preserve">Input</w:t>
      </w:r>
      <w:r>
        <w:t xml:space="preserve">:</w:t>
      </w:r>
    </w:p>
    <w:p>
      <w:pPr>
        <w:pStyle w:val="Compact"/>
        <w:numPr>
          <w:ilvl w:val="1"/>
          <w:numId w:val="1043"/>
        </w:numPr>
      </w:pPr>
      <w:r>
        <w:rPr>
          <w:rStyle w:val="VerbatimChar"/>
        </w:rPr>
        <w:t xml:space="preserve">VCF</w:t>
      </w:r>
      <w:r>
        <w:t xml:space="preserve"> </w:t>
      </w:r>
      <w:r>
        <w:t xml:space="preserve">file on the region/gene of interest</w:t>
      </w:r>
    </w:p>
    <w:p>
      <w:pPr>
        <w:pStyle w:val="Compact"/>
        <w:numPr>
          <w:ilvl w:val="1"/>
          <w:numId w:val="1043"/>
        </w:numPr>
      </w:pPr>
      <w:r>
        <w:t xml:space="preserve">Phenotypes, with individual patient IDs.</w:t>
      </w:r>
    </w:p>
    <w:p>
      <w:pPr>
        <w:pStyle w:val="Compact"/>
        <w:numPr>
          <w:ilvl w:val="1"/>
          <w:numId w:val="1043"/>
        </w:numPr>
      </w:pPr>
      <w:r>
        <w:t xml:space="preserve">Explanatory variable to predict, provided with</w:t>
      </w:r>
      <w:r>
        <w:t xml:space="preserve"> </w:t>
      </w:r>
      <w:r>
        <w:rPr>
          <w:rStyle w:val="VerbatimChar"/>
        </w:rPr>
        <w:t xml:space="preserve">--pheno-name &lt;response_variable&gt;</w:t>
      </w:r>
      <w:r>
        <w:t xml:space="preserve">.</w:t>
      </w:r>
    </w:p>
    <w:tbl>
      <w:tblPr>
        <w:tblStyle w:val="Table"/>
        <w:tblW w:type="pct" w:w="5000"/>
        <w:tblLayout w:type="fixed"/>
        <w:tblLook w:firstRow="0" w:lastRow="0" w:firstColumn="0" w:lastColumn="0" w:noHBand="0" w:noVBand="0" w:val="0000"/>
      </w:tblPr>
      <w:tblGrid>
        <w:gridCol w:w="7920"/>
      </w:tblGrid>
      <w:tr>
        <w:tc>
          <w:tcPr/>
          <w:bookmarkStart w:id="124" w:name="lst-glm-bash"/>
          <w:p>
            <w:pPr>
              <w:jc w:val="center"/>
            </w:pPr>
            <w:pPr>
              <w:jc w:val="start"/>
              <w:spacing w:before="200"/>
              <w:pStyle w:val="ImageCaption"/>
            </w:pPr>
            <w:r>
              <w:t xml:space="preserve">Listing 1.6</w:t>
            </w:r>
          </w:p>
          <w:p>
            <w:pPr>
              <w:jc w:val="center"/>
            </w:pPr>
            <w:r>
              <w:rPr>
                <w:b/>
                <w:bCs/>
              </w:rPr>
              <w:t xml:space="preserve">Template GLM instruction for GWAS studies:</w:t>
            </w:r>
          </w:p>
          <w:bookmarkStart w:id="121" w:name="annotated-cell-29"/>
          <w:p>
            <w:pPr>
              <w:pStyle w:val="SourceCode"/>
              <w:jc w:val="center"/>
            </w:pPr>
            <w:r>
              <w:br/>
            </w:r>
            <w:r>
              <w:rPr>
                <w:rStyle w:val="ExtensionTok"/>
              </w:rPr>
              <w:t xml:space="preserve">plink2</w:t>
            </w:r>
            <w:r>
              <w:rPr>
                <w:rStyle w:val="NormalTok"/>
              </w:rPr>
              <w:t xml:space="preserve"> </w:t>
            </w:r>
            <w:r>
              <w:rPr>
                <w:rStyle w:val="DataTypeTok"/>
              </w:rPr>
              <w:t xml:space="preserve">\</w:t>
            </w:r>
            <w:r>
              <w:br/>
            </w:r>
            <w:r>
              <w:rPr>
                <w:rStyle w:val="NormalTok"/>
              </w:rPr>
              <w:t xml:space="preserve">  </w:t>
            </w:r>
            <w:r>
              <w:rPr>
                <w:rStyle w:val="AttributeTok"/>
              </w:rPr>
              <w:t xml:space="preserve">--double-id</w:t>
            </w:r>
            <w:r>
              <w:rPr>
                <w:rStyle w:val="NormalTok"/>
              </w:rPr>
              <w:t xml:space="preserve"> </w:t>
            </w:r>
            <w:r>
              <w:rPr>
                <w:rStyle w:val="DataTypeTok"/>
              </w:rPr>
              <w:t xml:space="preserve">\ </w:t>
            </w:r>
            <w:r>
              <w:rPr>
                <w:rStyle w:val="NormalTok"/>
              </w:rPr>
              <w:t xml:space="preserve">#</w:t>
            </w:r>
            <w:r>
              <w:br/>
            </w:r>
            <w:r>
              <w:rPr>
                <w:rStyle w:val="NormalTok"/>
              </w:rPr>
              <w:t xml:space="preserve">  </w:t>
            </w:r>
            <w:r>
              <w:rPr>
                <w:rStyle w:val="ExtensionTok"/>
              </w:rPr>
              <w:t xml:space="preserve">--pheno</w:t>
            </w:r>
            <w:r>
              <w:rPr>
                <w:rStyle w:val="NormalTok"/>
              </w:rPr>
              <w:t xml:space="preserve"> ./phenotypes/merge_phenos_PCs.txt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--pheno-name</w:t>
            </w:r>
            <w:r>
              <w:rPr>
                <w:rStyle w:val="NormalTok"/>
              </w:rPr>
              <w:t xml:space="preserve"> OSTEOPONIA </w:t>
            </w:r>
            <w:r>
              <w:rPr>
                <w:rStyle w:val="DataTypeTok"/>
              </w:rPr>
              <w:t xml:space="preserve">\ </w:t>
            </w:r>
            <w:r>
              <w:rPr>
                <w:rStyle w:val="NormalTok"/>
              </w:rPr>
              <w:t xml:space="preserve">#</w:t>
            </w:r>
            <w:r>
              <w:br/>
            </w:r>
            <w:r>
              <w:rPr>
                <w:rStyle w:val="NormalTok"/>
              </w:rPr>
              <w:t xml:space="preserve">  </w:t>
            </w:r>
            <w:r>
              <w:rPr>
                <w:rStyle w:val="ExtensionTok"/>
              </w:rPr>
              <w:t xml:space="preserve">--vcf</w:t>
            </w:r>
            <w:r>
              <w:rPr>
                <w:rStyle w:val="NormalTok"/>
              </w:rPr>
              <w:t xml:space="preserve"> /mnt/projects_tn01/Cartagene/analyses/variants_extraction/chr7.merged.clean.noMono.extracted_variants.HDAC9.vcf dosage=HDS </w:t>
            </w:r>
            <w:r>
              <w:rPr>
                <w:rStyle w:val="CommentTok"/>
              </w:rPr>
              <w:t xml:space="preserve">#</w:t>
            </w:r>
            <w:r>
              <w:br/>
            </w:r>
            <w:r>
              <w:rPr>
                <w:rStyle w:val="NormalTok"/>
              </w:rPr>
              <w:t xml:space="preserve">  </w:t>
            </w:r>
            <w:r>
              <w:rPr>
                <w:rStyle w:val="ExtensionTok"/>
              </w:rPr>
              <w:t xml:space="preserve">--glm</w:t>
            </w:r>
            <w:r>
              <w:rPr>
                <w:rStyle w:val="NormalTok"/>
              </w:rPr>
              <w:t xml:space="preserve"> hide-covar </w:t>
            </w:r>
            <w:r>
              <w:rPr>
                <w:rStyle w:val="DataTypeTok"/>
              </w:rPr>
              <w:t xml:space="preserve">\ </w:t>
            </w:r>
            <w:r>
              <w:rPr>
                <w:rStyle w:val="NormalTok"/>
              </w:rPr>
              <w:t xml:space="preserve">#</w:t>
            </w:r>
            <w:r>
              <w:br/>
            </w:r>
            <w:r>
              <w:rPr>
                <w:rStyle w:val="NormalTok"/>
              </w:rPr>
              <w:t xml:space="preserve">  </w:t>
            </w:r>
            <w:r>
              <w:rPr>
                <w:rStyle w:val="ExtensionTok"/>
              </w:rPr>
              <w:t xml:space="preserve">--covar</w:t>
            </w:r>
            <w:r>
              <w:rPr>
                <w:rStyle w:val="NormalTok"/>
              </w:rPr>
              <w:t xml:space="preserve"> /mnt/projects_tn01/Cartagene/analyses/phenotypes/merge_phenos_PCs.txt </w:t>
            </w:r>
            <w:r>
              <w:rPr>
                <w:rStyle w:val="DataTypeTok"/>
              </w:rPr>
              <w:t xml:space="preserve">\ </w:t>
            </w:r>
            <w:r>
              <w:rPr>
                <w:rStyle w:val="NormalTok"/>
              </w:rPr>
              <w:t xml:space="preserve">#</w:t>
            </w:r>
            <w:r>
              <w:br/>
            </w:r>
            <w:r>
              <w:rPr>
                <w:rStyle w:val="NormalTok"/>
              </w:rPr>
              <w:t xml:space="preserve">  </w:t>
            </w:r>
            <w:r>
              <w:rPr>
                <w:rStyle w:val="ExtensionTok"/>
              </w:rPr>
              <w:t xml:space="preserve">--covar-name</w:t>
            </w:r>
            <w:r>
              <w:rPr>
                <w:rStyle w:val="NormalTok"/>
              </w:rPr>
              <w:t xml:space="preserve"> PC1,PC2,PC3,PC4,PC5,PC6,PC7,PC8,PC9,PC10 </w:t>
            </w:r>
            <w:r>
              <w:rPr>
                <w:rStyle w:val="DataTypeTok"/>
              </w:rPr>
              <w:t xml:space="preserve">\ </w:t>
            </w:r>
            <w:r>
              <w:rPr>
                <w:rStyle w:val="NormalTok"/>
              </w:rPr>
              <w:t xml:space="preserve">#</w:t>
            </w:r>
            <w:r>
              <w:br/>
            </w:r>
            <w:r>
              <w:rPr>
                <w:rStyle w:val="NormalTok"/>
              </w:rPr>
              <w:t xml:space="preserve">  </w:t>
            </w:r>
            <w:r>
              <w:rPr>
                <w:rStyle w:val="ExtensionTok"/>
              </w:rPr>
              <w:t xml:space="preserve">--out</w:t>
            </w:r>
            <w:r>
              <w:rPr>
                <w:rStyle w:val="NormalTok"/>
              </w:rPr>
              <w:t xml:space="preserve"> HDAC9_OSTEOPONIA </w:t>
            </w:r>
            <w:r>
              <w:rPr>
                <w:rStyle w:val="CommentTok"/>
              </w:rPr>
              <w:t xml:space="preserve">#</w:t>
            </w:r>
          </w:p>
          <w:bookmarkEnd w:id="121"/>
          <w:p>
            <w:pPr>
              <w:pStyle w:val="DefinitionTerm"/>
              <w:jc w:val="center"/>
            </w:pPr>
            <w:r>
              <w:t xml:space="preserve">Line 3</w:t>
            </w:r>
          </w:p>
          <w:p>
            <w:pPr>
              <w:pStyle w:val="Compact"/>
              <w:jc w:val="center"/>
            </w:pPr>
            <w:r>
              <w:t xml:space="preserve">The</w:t>
            </w:r>
            <w:r>
              <w:t xml:space="preserve"> </w:t>
            </w:r>
            <w:r>
              <w:rPr>
                <w:rStyle w:val="VerbatimChar"/>
              </w:rPr>
              <w:t xml:space="preserve">--double-id</w:t>
            </w:r>
            <w:r>
              <w:t xml:space="preserve"> </w:t>
            </w:r>
            <w:r>
              <w:t xml:space="preserve">option ensures independent GWAS analyses per individual, aka the</w:t>
            </w:r>
            <w:r>
              <w:t xml:space="preserve"> </w:t>
            </w:r>
            <w:r>
              <w:rPr>
                <w:i/>
                <w:iCs/>
              </w:rPr>
              <w:t xml:space="preserve">single-sample mode</w:t>
            </w:r>
            <w:r>
              <w:t xml:space="preserve">, stating explicitly that the</w:t>
            </w:r>
            <w:r>
              <w:t xml:space="preserve"> </w:t>
            </w:r>
            <w:r>
              <w:rPr>
                <w:rStyle w:val="VerbatimChar"/>
              </w:rPr>
              <w:t xml:space="preserve">VCF</w:t>
            </w:r>
            <w:r>
              <w:t xml:space="preserve"> </w:t>
            </w:r>
            <w:r>
              <w:t xml:space="preserve">file follows a</w:t>
            </w:r>
            <w:r>
              <w:t xml:space="preserve"> </w:t>
            </w:r>
            <w:r>
              <w:rPr>
                <w:i/>
                <w:iCs/>
              </w:rPr>
              <w:t xml:space="preserve">family-based format</w:t>
            </w:r>
            <w:r>
              <w:t xml:space="preserve"> </w:t>
            </w:r>
            <w:r>
              <w:t xml:space="preserve">(FID/IID pairs).</w:t>
            </w:r>
          </w:p>
          <w:p>
            <w:pPr>
              <w:pStyle w:val="DefinitionTerm"/>
              <w:jc w:val="center"/>
            </w:pPr>
            <w:r>
              <w:t xml:space="preserve">Lines 4-6</w:t>
            </w:r>
          </w:p>
          <w:p>
            <w:pPr>
              <w:pStyle w:val="Compact"/>
              <w:jc w:val="center"/>
            </w:pPr>
            <w:r>
              <w:rPr>
                <w:b/>
                <w:bCs/>
              </w:rPr>
              <w:t xml:space="preserve">GWAS inputs</w:t>
            </w:r>
            <w:r>
              <w:t xml:space="preserve">: We need the</w:t>
            </w:r>
            <w:r>
              <w:t xml:space="preserve"> </w:t>
            </w:r>
            <w:r>
              <w:rPr>
                <w:i/>
                <w:iCs/>
              </w:rPr>
              <w:t xml:space="preserve">phenotype information</w:t>
            </w:r>
            <w:r>
              <w:t xml:space="preserve"> </w:t>
            </w:r>
            <w:r>
              <w:t xml:space="preserve">(provided with</w:t>
            </w:r>
            <w:r>
              <w:t xml:space="preserve"> </w:t>
            </w:r>
            <w:r>
              <w:rPr>
                <w:rStyle w:val="VerbatimChar"/>
              </w:rPr>
              <w:t xml:space="preserve">--pheno</w:t>
            </w:r>
            <w:r>
              <w:t xml:space="preserve"> </w:t>
            </w:r>
            <w:r>
              <w:t xml:space="preserve">and</w:t>
            </w:r>
            <w:r>
              <w:t xml:space="preserve"> </w:t>
            </w:r>
            <w:r>
              <w:rPr>
                <w:rStyle w:val="VerbatimChar"/>
              </w:rPr>
              <w:t xml:space="preserve">--keep</w:t>
            </w:r>
            <w:r>
              <w:t xml:space="preserve"> </w:t>
            </w:r>
            <w:r>
              <w:t xml:space="preserve">commands), the</w:t>
            </w:r>
            <w:r>
              <w:t xml:space="preserve"> </w:t>
            </w:r>
            <w:r>
              <w:rPr>
                <w:i/>
                <w:iCs/>
              </w:rPr>
              <w:t xml:space="preserve">variable to predict</w:t>
            </w:r>
            <w:r>
              <w:t xml:space="preserve"> </w:t>
            </w:r>
            <w:r>
              <w:t xml:space="preserve">(provided with</w:t>
            </w:r>
            <w:r>
              <w:t xml:space="preserve"> </w:t>
            </w:r>
            <w:r>
              <w:rPr>
                <w:rStyle w:val="VerbatimChar"/>
              </w:rPr>
              <w:t xml:space="preserve">--pheno-name</w:t>
            </w:r>
            <w:r>
              <w:t xml:space="preserve">) and the</w:t>
            </w:r>
            <w:r>
              <w:t xml:space="preserve"> </w:t>
            </w:r>
            <w:r>
              <w:rPr>
                <w:i/>
                <w:iCs/>
              </w:rPr>
              <w:t xml:space="preserve">VCF file</w:t>
            </w:r>
            <w:r>
              <w:t xml:space="preserve"> </w:t>
            </w:r>
            <w:r>
              <w:t xml:space="preserve">(command</w:t>
            </w:r>
            <w:r>
              <w:t xml:space="preserve"> </w:t>
            </w:r>
            <w:r>
              <w:rPr>
                <w:rStyle w:val="VerbatimChar"/>
              </w:rPr>
              <w:t xml:space="preserve">--vcf</w:t>
            </w:r>
            <w:r>
              <w:t xml:space="preserve">), here using the SNPs annotations for the HDAC9 gene</w:t>
            </w:r>
            <w:r>
              <w:rPr>
                <w:rStyle w:val="FootnoteReference"/>
              </w:rPr>
              <w:footnoteReference w:id="122"/>
            </w:r>
            <w:r>
              <w:t xml:space="preserve">.</w:t>
            </w:r>
          </w:p>
          <w:p>
            <w:pPr>
              <w:pStyle w:val="DefinitionTerm"/>
              <w:jc w:val="center"/>
            </w:pPr>
            <w:r>
              <w:t xml:space="preserve">Lines 7-9</w:t>
            </w:r>
          </w:p>
          <w:p>
            <w:pPr>
              <w:pStyle w:val="Compact"/>
              <w:jc w:val="center"/>
            </w:pPr>
            <w:r>
              <w:t xml:space="preserve">GWAS model options:</w:t>
            </w:r>
            <w:r>
              <w:t xml:space="preserve"> </w:t>
            </w:r>
            <w:r>
              <w:rPr>
                <w:rStyle w:val="VerbatimChar"/>
              </w:rPr>
              <w:t xml:space="preserve">--glm</w:t>
            </w:r>
            <w:r>
              <w:t xml:space="preserve"> </w:t>
            </w:r>
            <w:r>
              <w:t xml:space="preserve">is the general linear model, which uses by default a</w:t>
            </w:r>
            <w:r>
              <w:t xml:space="preserve"> </w:t>
            </w:r>
            <w:r>
              <w:rPr>
                <w:i/>
                <w:iCs/>
              </w:rPr>
              <w:t xml:space="preserve">logistic regression</w:t>
            </w:r>
            <w:r>
              <w:t xml:space="preserve"> </w:t>
            </w:r>
            <w:r>
              <w:t xml:space="preserve">for categorical variables, and a</w:t>
            </w:r>
            <w:r>
              <w:t xml:space="preserve"> </w:t>
            </w:r>
            <w:r>
              <w:rPr>
                <w:i/>
                <w:iCs/>
              </w:rPr>
              <w:t xml:space="preserve">standard linear Gaussian model</w:t>
            </w:r>
            <w:r>
              <w:t xml:space="preserve">, equivalent to</w:t>
            </w:r>
            <w:r>
              <w:t xml:space="preserve"> </w:t>
            </w:r>
            <w:r>
              <w:rPr>
                <w:rStyle w:val="VerbatimChar"/>
              </w:rPr>
              <w:t xml:space="preserve">lm</w:t>
            </w:r>
            <w:r>
              <w:t xml:space="preserve"> </w:t>
            </w:r>
            <w:r>
              <w:t xml:space="preserve">for continuous variables</w:t>
            </w:r>
            <w:r>
              <w:rPr>
                <w:rStyle w:val="FootnoteReference"/>
              </w:rPr>
              <w:footnoteReference w:id="123"/>
            </w:r>
            <w:r>
              <w:t xml:space="preserve">.</w:t>
            </w:r>
            <w:r>
              <w:t xml:space="preserve"> </w:t>
            </w:r>
            <w:r>
              <w:rPr>
                <w:rStyle w:val="VerbatimChar"/>
              </w:rPr>
              <w:t xml:space="preserve">--covar</w:t>
            </w:r>
            <w:r>
              <w:t xml:space="preserve"> </w:t>
            </w:r>
            <w:r>
              <w:t xml:space="preserve">is the covariate file, with relevant explanatory variables to integrate reported with</w:t>
            </w:r>
            <w:r>
              <w:t xml:space="preserve"> </w:t>
            </w:r>
            <w:r>
              <w:rPr>
                <w:rStyle w:val="VerbatimChar"/>
              </w:rPr>
              <w:t xml:space="preserve">--covar-name</w:t>
            </w:r>
            <w:r>
              <w:t xml:space="preserve"> </w:t>
            </w:r>
            <w:r>
              <w:t xml:space="preserve">(see @ for details). PCAs are used to describe the population structure in an unsupervised manner; and avoid and detect latent subgroups.</w:t>
            </w:r>
          </w:p>
          <w:p>
            <w:pPr>
              <w:pStyle w:val="DefinitionTerm"/>
              <w:jc w:val="center"/>
            </w:pPr>
            <w:r>
              <w:t xml:space="preserve">Line 10</w:t>
            </w:r>
          </w:p>
          <w:p>
            <w:pPr>
              <w:pStyle w:val="Compact"/>
              <w:jc w:val="center"/>
            </w:pPr>
            <w:r>
              <w:t xml:space="preserve">The output GWAS folder, with</w:t>
            </w:r>
            <w:r>
              <w:t xml:space="preserve"> </w:t>
            </w:r>
            <w:r>
              <w:rPr>
                <w:rStyle w:val="VerbatimChar"/>
              </w:rPr>
              <w:t xml:space="preserve">--out</w:t>
            </w:r>
            <w:r>
              <w:t xml:space="preserve"> </w:t>
            </w:r>
            <w:r>
              <w:t xml:space="preserve">command. Stored for now in</w:t>
            </w:r>
            <w:r>
              <w:t xml:space="preserve"> </w:t>
            </w:r>
            <w:r>
              <w:rPr>
                <w:rStyle w:val="VerbatimChar"/>
              </w:rPr>
              <w:t xml:space="preserve">/mnt/projects_tn01/Cartagene/analyses/association</w:t>
            </w:r>
            <w:r>
              <w:t xml:space="preserve">.</w:t>
            </w:r>
          </w:p>
          <w:bookmarkEnd w:id="124"/>
        </w:tc>
      </w:tr>
    </w:tbl>
    <w:p>
      <w:pPr>
        <w:pStyle w:val="FirstParagraph"/>
      </w:pPr>
      <w:r>
        <w:t xml:space="preserve">In practice, run the</w:t>
      </w:r>
      <w:r>
        <w:t xml:space="preserve"> </w:t>
      </w:r>
      <w:hyperlink r:id="rId125">
        <w:r>
          <w:rPr>
            <w:rStyle w:val="VerbatimChar"/>
          </w:rPr>
          <w:t xml:space="preserve">plink2_gwas.sh</w:t>
        </w:r>
      </w:hyperlink>
      <w:r>
        <w:t xml:space="preserve"> </w:t>
      </w:r>
      <w:r>
        <w:t xml:space="preserve">script in the background (possibility to customise gene name and feature variables to regress on):</w:t>
      </w:r>
    </w:p>
    <w:p>
      <w:pPr>
        <w:pStyle w:val="SourceCode"/>
      </w:pPr>
      <w:r>
        <w:rPr>
          <w:rStyle w:val="CommentTok"/>
        </w:rPr>
        <w:t xml:space="preserve">## Run the GWAS pipeline in the background,</w:t>
      </w:r>
      <w:r>
        <w:br/>
      </w:r>
      <w:r>
        <w:rPr>
          <w:rStyle w:val="CommentTok"/>
        </w:rPr>
        <w:t xml:space="preserve">## persist after logout, and log everything.</w:t>
      </w:r>
      <w:r>
        <w:br/>
      </w:r>
      <w:r>
        <w:br/>
      </w:r>
      <w:r>
        <w:rPr>
          <w:rStyle w:val="FunctionTok"/>
        </w:rPr>
        <w:t xml:space="preserve">nohup</w:t>
      </w:r>
      <w:r>
        <w:rPr>
          <w:rStyle w:val="NormalTok"/>
        </w:rPr>
        <w:t xml:space="preserve"> ./shell/plink2_gwas.sh </w:t>
      </w:r>
      <w:r>
        <w:rPr>
          <w:rStyle w:val="OperatorTok"/>
        </w:rPr>
        <w:t xml:space="preserve">&gt;</w:t>
      </w:r>
      <w:r>
        <w:rPr>
          <w:rStyle w:val="NormalTok"/>
        </w:rPr>
        <w:t xml:space="preserve"> shell/plink2_gwas.log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&amp;</w:t>
      </w:r>
    </w:p>
    <w:p>
      <w:pPr>
        <w:numPr>
          <w:ilvl w:val="0"/>
          <w:numId w:val="1044"/>
        </w:numPr>
      </w:pPr>
      <w:r>
        <w:rPr>
          <w:b/>
          <w:bCs/>
        </w:rPr>
        <w:t xml:space="preserve">Remark 1</w:t>
      </w:r>
      <w:r>
        <w:t xml:space="preserve">: you may come up with</w:t>
      </w:r>
      <w:r>
        <w:t xml:space="preserve"> </w:t>
      </w:r>
      <w:r>
        <w:rPr>
          <w:rStyle w:val="VerbatimChar"/>
        </w:rPr>
        <w:t xml:space="preserve">Error: Cannot proceed with --glm regression on phenotype 'TACAIX', since variance inflation factor for covariate 'PC2' is too high</w:t>
      </w:r>
      <w:r>
        <w:t xml:space="preserve">. In this case, you may try removing completely covariates (with</w:t>
      </w:r>
      <w:r>
        <w:t xml:space="preserve"> </w:t>
      </w:r>
      <w:r>
        <w:rPr>
          <w:rStyle w:val="VerbatimChar"/>
        </w:rPr>
        <w:t xml:space="preserve">--glm allow-no-covars</w:t>
      </w:r>
      <w:r>
        <w:t xml:space="preserve">), or/and increase variance inflation threshold (</w:t>
      </w:r>
      <w:r>
        <w:rPr>
          <w:rStyle w:val="VerbatimChar"/>
        </w:rPr>
        <w:t xml:space="preserve">--vif number_vif</w:t>
      </w:r>
      <w:r>
        <w:t xml:space="preserve"> </w:t>
      </w:r>
      <w:r>
        <w:t xml:space="preserve">option)</w:t>
      </w:r>
      <w:r>
        <w:rPr>
          <w:rStyle w:val="FootnoteReference"/>
        </w:rPr>
        <w:footnoteReference w:id="126"/>
      </w:r>
    </w:p>
    <w:p>
      <w:pPr>
        <w:numPr>
          <w:ilvl w:val="0"/>
          <w:numId w:val="1044"/>
        </w:numPr>
      </w:pPr>
      <w:r>
        <w:rPr>
          <w:color w:val="red"/>
        </w:rPr>
        <w:t>
          <w:r>
            <w:rPr>
              <w:b/>
              <w:bCs/>
            </w:rPr>
            <w:t xml:space="preserve">Remark 2</w:t>
          </w:r>
          <w:r>
            <w:t xml:space="preserve">: All the pre-processing operations detailed in</w:t>
          </w:r>
          <w:r>
            <w:t xml:space="preserve"> </w:t>
          </w:r>
          <w:hyperlink w:anchor="sec-preprocessing-redundancy">
            <w:r>
              <w:rPr>
                <w:rStyle w:val="Hyperlink"/>
              </w:rPr>
              <w:t xml:space="preserve">Section 1.3.2.2</w:t>
            </w:r>
          </w:hyperlink>
          <w:r>
            <w:t xml:space="preserve"> </w:t>
          </w:r>
          <w:r>
            <w:t xml:space="preserve">are only used for the computation of the PCA components, but not subsequently used in the</w:t>
          </w:r>
          <w:r>
            <w:t xml:space="preserve"> </w:t>
          </w:r>
          <w:r>
            <w:rPr>
              <w:rStyle w:val="VerbatimChar"/>
            </w:rPr>
            <w:t xml:space="preserve">glm</w:t>
          </w:r>
          <w:r>
            <w:t xml:space="preserve"> </w:t>
          </w:r>
          <w:r>
            <w:t xml:space="preserve">regression for trimming strongly correlated features.</w:t>
          </w:r>
        </w:t>
      </w:r>
    </w:p>
    <w:p>
      <w:pPr>
        <w:numPr>
          <w:ilvl w:val="0"/>
          <w:numId w:val="1044"/>
        </w:numPr>
      </w:pPr>
      <w:r>
        <w:rPr>
          <w:color w:val="red"/>
        </w:rPr>
        <w:t>
          <w:r>
            <w:rPr>
              <w:b/>
              <w:bCs/>
            </w:rPr>
            <w:t xml:space="preserve">Remark 3</w:t>
          </w:r>
          <w:r>
            <w:t xml:space="preserve">: Add phenotype covariates, such as</w:t>
          </w:r>
          <w:r>
            <w:t xml:space="preserve"> </w:t>
          </w:r>
          <w:r>
            <w:rPr>
              <w:rStyle w:val="VerbatimChar"/>
            </w:rPr>
            <w:t xml:space="preserve">SEX</w:t>
          </w:r>
          <w:r>
            <w:t xml:space="preserve"> </w:t>
          </w:r>
          <w:r>
            <w:t xml:space="preserve">or</w:t>
          </w:r>
          <w:r>
            <w:t xml:space="preserve"> </w:t>
          </w:r>
          <w:r>
            <w:rPr>
              <w:rStyle w:val="VerbatimChar"/>
            </w:rPr>
            <w:t xml:space="preserve">AGE</w:t>
          </w:r>
          <w:r>
            <w:t xml:space="preserve"> </w:t>
          </w:r>
          <w:r>
            <w:t xml:space="preserve">in the regression framework, which can play a strong leverage on the impact of SNPs.</w:t>
          </w:r>
          <w:r>
            <w:t xml:space="preserve"> </w:t>
          </w:r>
          <w:hyperlink r:id="rId128">
            <w:r>
              <w:rPr>
                <w:rStyle w:val="VerbatimChar"/>
              </w:rPr>
              <w:t xml:space="preserve">GENESIS</w:t>
            </w:r>
          </w:hyperlink>
          <w:r>
            <w:t xml:space="preserve"> </w:t>
          </w:r>
          <w:r>
            <w:t xml:space="preserve">is a R package mixing environmental and genetic factors in a</w:t>
          </w:r>
          <w:r>
            <w:t xml:space="preserve"> </w:t>
          </w:r>
          <w:r>
            <w:rPr>
              <w:i/>
              <w:iCs/>
            </w:rPr>
            <w:t xml:space="preserve">fixed linear model</w:t>
          </w:r>
          <w:r>
            <w:t xml:space="preserve"> </w:t>
          </w:r>
          <w:r>
            <w:t xml:space="preserve">approach.</w:t>
          </w:r>
        </w:t>
      </w:r>
    </w:p>
    <w:bookmarkEnd w:id="129"/>
    <w:bookmarkStart w:id="138" w:name="ii-gwas-visualisations"/>
    <w:p>
      <w:pPr>
        <w:pStyle w:val="Heading4"/>
      </w:pPr>
      <w:r>
        <w:t xml:space="preserve">1.3.5.2 ii) GWAS Visualisations</w:t>
      </w:r>
    </w:p>
    <w:p>
      <w:pPr>
        <w:pStyle w:val="FirstParagraph"/>
      </w:pPr>
      <w:r>
        <w:t xml:space="preserve">For each gene-phenotype pair, we generate cognate</w:t>
      </w:r>
      <w:r>
        <w:t xml:space="preserve"> </w:t>
      </w:r>
      <w:r>
        <w:rPr>
          <w:b/>
          <w:bCs/>
        </w:rPr>
        <w:t xml:space="preserve">Manhattan plots</w:t>
      </w:r>
      <w:r>
        <w:rPr>
          <w:rStyle w:val="FootnoteReference"/>
        </w:rPr>
        <w:footnoteReference w:id="130"/>
      </w:r>
      <w:r>
        <w:t xml:space="preserve">, and</w:t>
      </w:r>
      <w:r>
        <w:t xml:space="preserve"> </w:t>
      </w:r>
      <m:oMath>
        <m:r>
          <m:t>p</m:t>
        </m:r>
      </m:oMath>
      <w:r>
        <w:t xml:space="preserve">-values distributions, using</w:t>
      </w:r>
      <w:r>
        <w:t xml:space="preserve"> </w:t>
      </w:r>
      <w:r>
        <w:rPr>
          <w:i/>
          <w:iCs/>
        </w:rPr>
        <w:t xml:space="preserve">histograms</w:t>
      </w:r>
      <w:r>
        <w:rPr>
          <w:rStyle w:val="FootnoteReference"/>
        </w:rPr>
        <w:footnoteReference w:id="132"/>
      </w:r>
      <w:r>
        <w:t xml:space="preserve">, and</w:t>
      </w:r>
      <w:r>
        <w:t xml:space="preserve"> </w:t>
      </w:r>
      <w:r>
        <w:rPr>
          <w:b/>
          <w:bCs/>
        </w:rPr>
        <w:t xml:space="preserve">QQplots</w:t>
      </w:r>
      <w:r>
        <w:rPr>
          <w:rStyle w:val="FootnoteReference"/>
        </w:rPr>
        <w:footnoteReference w:id="134"/>
      </w:r>
      <w:r>
        <w:t xml:space="preserve">. Core function for generating these 3 GWAS visualisations is</w:t>
      </w:r>
      <w:r>
        <w:t xml:space="preserve"> </w:t>
      </w:r>
      <w:hyperlink r:id="rId136">
        <w:r>
          <w:rPr>
            <w:rStyle w:val="VerbatimChar"/>
          </w:rPr>
          <w:t xml:space="preserve">generate_gwas_per_phenotype</w:t>
        </w:r>
      </w:hyperlink>
      <w:r>
        <w:t xml:space="preserve">. An example for gene</w:t>
      </w:r>
      <w:r>
        <w:t xml:space="preserve"> </w:t>
      </w:r>
      <w:r>
        <w:rPr>
          <w:rStyle w:val="VerbatimChar"/>
        </w:rPr>
        <w:t xml:space="preserve">HDAC-9</w:t>
      </w:r>
      <w:r>
        <w:t xml:space="preserve"> </w:t>
      </w:r>
      <w:r>
        <w:t xml:space="preserve">is provided in</w:t>
      </w:r>
      <w:r>
        <w:t xml:space="preserve"> </w:t>
      </w:r>
      <w:hyperlink w:anchor="fig-GWAS-HDAC9">
        <w:r>
          <w:rPr>
            <w:rStyle w:val="Hyperlink"/>
          </w:rPr>
          <w:t xml:space="preserve">Figure 1.3</w:t>
        </w:r>
      </w:hyperlink>
      <w:r>
        <w:t xml:space="preserve">.</w:t>
      </w:r>
    </w:p>
    <w:p>
      <w:pPr>
        <w:pStyle w:val="SourceCode"/>
      </w:pPr>
      <w:r>
        <w:rPr>
          <w:rStyle w:val="DocumentationTok"/>
        </w:rPr>
        <w:t xml:space="preserve">## p-value adjustment</w:t>
      </w:r>
      <w:r>
        <w:br/>
      </w:r>
      <w:r>
        <w:rPr>
          <w:rStyle w:val="DocumentationTok"/>
        </w:rPr>
        <w:t xml:space="preserve">## genename &lt;- "HDAC-9"; pheno_label &lt;- "OSTEOPONIA"; filedate &lt;- "2025-04-07"</w:t>
      </w:r>
      <w:r>
        <w:br/>
      </w:r>
      <w:r>
        <w:rPr>
          <w:rStyle w:val="NormalTok"/>
        </w:rPr>
        <w:t xml:space="preserve">num_variants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"./tables/HDAC-9/HDAC-9_AVCGLOBAL_PRE_M_2025-04-07.AVCGLOBAL_PRE_M.glm.logistic.hybrid"</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FunctionTok"/>
        </w:rPr>
        <w:t xml:space="preserve">nrow</w:t>
      </w:r>
      <w:r>
        <w:rPr>
          <w:rStyle w:val="NormalTok"/>
        </w:rPr>
        <w:t xml:space="preserve">()</w:t>
      </w:r>
      <w:r>
        <w:br/>
      </w:r>
      <w:r>
        <w:rPr>
          <w:rStyle w:val="NormalTok"/>
        </w:rPr>
        <w:t xml:space="preserve">pval_threshold </w:t>
      </w:r>
      <w:r>
        <w:rPr>
          <w:rStyle w:val="OtherTok"/>
        </w:rPr>
        <w:t xml:space="preserve">&lt;-</w:t>
      </w:r>
      <w:r>
        <w:rPr>
          <w:rStyle w:val="NormalTok"/>
        </w:rPr>
        <w:t xml:space="preserve"> </w:t>
      </w:r>
      <w:r>
        <w:rPr>
          <w:rStyle w:val="FloatTok"/>
        </w:rPr>
        <w:t xml:space="preserve">0.05</w:t>
      </w:r>
      <w:r>
        <w:rPr>
          <w:rStyle w:val="SpecialCharTok"/>
        </w:rPr>
        <w:t xml:space="preserve">/</w:t>
      </w:r>
      <w:r>
        <w:rPr>
          <w:rStyle w:val="NormalTok"/>
        </w:rPr>
        <w:t xml:space="preserve">(num_variants</w:t>
      </w:r>
      <w:r>
        <w:rPr>
          <w:rStyle w:val="SpecialCharTok"/>
        </w:rPr>
        <w:t xml:space="preserve">*</w:t>
      </w:r>
      <w:r>
        <w:rPr>
          <w:rStyle w:val="FunctionTok"/>
        </w:rPr>
        <w:t xml:space="preserve">length</w:t>
      </w:r>
      <w:r>
        <w:rPr>
          <w:rStyle w:val="NormalTok"/>
        </w:rPr>
        <w:t xml:space="preserve">(cartagene_response_variables</w:t>
      </w:r>
      <w:r>
        <w:rPr>
          <w:rStyle w:val="SpecialCharTok"/>
        </w:rPr>
        <w:t xml:space="preserve">$</w:t>
      </w:r>
      <w:r>
        <w:rPr>
          <w:rStyle w:val="NormalTok"/>
        </w:rPr>
        <w:t xml:space="preserve">Features))</w:t>
      </w:r>
      <w:r>
        <w:br/>
      </w:r>
      <w:r>
        <w:rPr>
          <w:rStyle w:val="DocumentationTok"/>
        </w:rPr>
        <w:t xml:space="preserve">## pval_threshold &lt;- 0.01/num_variants</w:t>
      </w:r>
      <w:r>
        <w:br/>
      </w:r>
      <w:r>
        <w:br/>
      </w:r>
      <w:r>
        <w:rPr>
          <w:rStyle w:val="NormalTok"/>
        </w:rPr>
        <w:t xml:space="preserve">gwas_plots_hdac </w:t>
      </w:r>
      <w:r>
        <w:rPr>
          <w:rStyle w:val="OtherTok"/>
        </w:rPr>
        <w:t xml:space="preserve">&lt;-</w:t>
      </w:r>
      <w:r>
        <w:rPr>
          <w:rStyle w:val="NormalTok"/>
        </w:rPr>
        <w:t xml:space="preserve"> </w:t>
      </w:r>
      <w:r>
        <w:rPr>
          <w:rStyle w:val="FunctionTok"/>
        </w:rPr>
        <w:t xml:space="preserve">lapply</w:t>
      </w:r>
      <w:r>
        <w:rPr>
          <w:rStyle w:val="NormalTok"/>
        </w:rPr>
        <w:t xml:space="preserve">(cartagene_response_variables</w:t>
      </w:r>
      <w:r>
        <w:rPr>
          <w:rStyle w:val="SpecialCharTok"/>
        </w:rPr>
        <w:t xml:space="preserve">$</w:t>
      </w:r>
      <w:r>
        <w:rPr>
          <w:rStyle w:val="NormalTok"/>
        </w:rPr>
        <w:t xml:space="preserve">Features, </w:t>
      </w:r>
      <w:r>
        <w:br/>
      </w:r>
      <w:r>
        <w:rPr>
          <w:rStyle w:val="NormalTok"/>
        </w:rPr>
        <w:t xml:space="preserve">                          </w:t>
      </w:r>
      <w:r>
        <w:rPr>
          <w:rStyle w:val="ControlFlowTok"/>
        </w:rPr>
        <w:t xml:space="preserve">function</w:t>
      </w:r>
      <w:r>
        <w:rPr>
          <w:rStyle w:val="NormalTok"/>
        </w:rPr>
        <w:t xml:space="preserve">(feature_label) </w:t>
      </w:r>
      <w:r>
        <w:rPr>
          <w:rStyle w:val="FunctionTok"/>
        </w:rPr>
        <w:t xml:space="preserve">generate_gwas_per_phenotype</w:t>
      </w:r>
      <w:r>
        <w:rPr>
          <w:rStyle w:val="NormalTok"/>
        </w:rPr>
        <w:t xml:space="preserve"> (</w:t>
      </w:r>
      <w:r>
        <w:rPr>
          <w:rStyle w:val="AttributeTok"/>
        </w:rPr>
        <w:t xml:space="preserve">genename =</w:t>
      </w:r>
      <w:r>
        <w:rPr>
          <w:rStyle w:val="NormalTok"/>
        </w:rPr>
        <w:t xml:space="preserve"> </w:t>
      </w:r>
      <w:r>
        <w:rPr>
          <w:rStyle w:val="StringTok"/>
        </w:rPr>
        <w:t xml:space="preserve">"HDAC-9"</w:t>
      </w:r>
      <w:r>
        <w:rPr>
          <w:rStyle w:val="NormalTok"/>
        </w:rPr>
        <w:t xml:space="preserve">,</w:t>
      </w:r>
      <w:r>
        <w:br/>
      </w:r>
      <w:r>
        <w:rPr>
          <w:rStyle w:val="NormalTok"/>
        </w:rPr>
        <w:t xml:space="preserve">                                                                               </w:t>
      </w:r>
      <w:r>
        <w:rPr>
          <w:rStyle w:val="AttributeTok"/>
        </w:rPr>
        <w:t xml:space="preserve">pheno_label =</w:t>
      </w:r>
      <w:r>
        <w:rPr>
          <w:rStyle w:val="NormalTok"/>
        </w:rPr>
        <w:t xml:space="preserve"> feature_label, </w:t>
      </w:r>
      <w:r>
        <w:rPr>
          <w:rStyle w:val="AttributeTok"/>
        </w:rPr>
        <w:t xml:space="preserve">filedate=</w:t>
      </w:r>
      <w:r>
        <w:rPr>
          <w:rStyle w:val="StringTok"/>
        </w:rPr>
        <w:t xml:space="preserve">"2025-04-07"</w:t>
      </w:r>
      <w:r>
        <w:rPr>
          <w:rStyle w:val="NormalTok"/>
        </w:rPr>
        <w:t xml:space="preserve">, </w:t>
      </w:r>
      <w:r>
        <w:rPr>
          <w:rStyle w:val="AttributeTok"/>
        </w:rPr>
        <w:t xml:space="preserve">pval_threshold =</w:t>
      </w:r>
      <w:r>
        <w:rPr>
          <w:rStyle w:val="NormalTok"/>
        </w:rPr>
        <w:t xml:space="preserve"> </w:t>
      </w:r>
      <w:r>
        <w:rPr>
          <w:rStyle w:val="FloatTok"/>
        </w:rPr>
        <w:t xml:space="preserve">0.001</w:t>
      </w:r>
      <w:r>
        <w:rPr>
          <w:rStyle w:val="NormalTok"/>
        </w:rPr>
        <w:t xml:space="preserve">)) </w:t>
      </w:r>
      <w:r>
        <w:br/>
      </w:r>
      <w:r>
        <w:br/>
      </w:r>
      <w:r>
        <w:rPr>
          <w:rStyle w:val="NormalTok"/>
        </w:rPr>
        <w:t xml:space="preserve">gwas_plots_hdac </w:t>
      </w:r>
      <w:r>
        <w:rPr>
          <w:rStyle w:val="OtherTok"/>
        </w:rPr>
        <w:t xml:space="preserve">&lt;-</w:t>
      </w:r>
      <w:r>
        <w:rPr>
          <w:rStyle w:val="NormalTok"/>
        </w:rPr>
        <w:t xml:space="preserve"> gridExtra</w:t>
      </w:r>
      <w:r>
        <w:rPr>
          <w:rStyle w:val="SpecialCharTok"/>
        </w:rPr>
        <w:t xml:space="preserve">::</w:t>
      </w:r>
      <w:r>
        <w:rPr>
          <w:rStyle w:val="FunctionTok"/>
        </w:rPr>
        <w:t xml:space="preserve">marrangeGrob</w:t>
      </w:r>
      <w:r>
        <w:rPr>
          <w:rStyle w:val="NormalTok"/>
        </w:rPr>
        <w:t xml:space="preserve">(gwas_plots_hdac, </w:t>
      </w:r>
      <w:r>
        <w:rPr>
          <w:rStyle w:val="AttributeTok"/>
        </w:rPr>
        <w:t xml:space="preserve">nrow=</w:t>
      </w:r>
      <w:r>
        <w:rPr>
          <w:rStyle w:val="DecValTok"/>
        </w:rPr>
        <w:t xml:space="preserve">1</w:t>
      </w:r>
      <w:r>
        <w:rPr>
          <w:rStyle w:val="NormalTok"/>
        </w:rPr>
        <w:t xml:space="preserve">, </w:t>
      </w:r>
      <w:r>
        <w:rPr>
          <w:rStyle w:val="AttributeTok"/>
        </w:rPr>
        <w:t xml:space="preserve">ncol=</w:t>
      </w:r>
      <w:r>
        <w:rPr>
          <w:rStyle w:val="DecValTok"/>
        </w:rPr>
        <w:t xml:space="preserve">1</w:t>
      </w:r>
      <w:r>
        <w:rPr>
          <w:rStyle w:val="NormalTok"/>
        </w:rPr>
        <w:t xml:space="preserve">)</w:t>
      </w:r>
      <w:r>
        <w:br/>
      </w:r>
      <w:r>
        <w:br/>
      </w:r>
      <w:r>
        <w:rPr>
          <w:rStyle w:val="FunctionTok"/>
        </w:rPr>
        <w:t xml:space="preserve">ggsave</w:t>
      </w:r>
      <w:r>
        <w:rPr>
          <w:rStyle w:val="NormalTok"/>
        </w:rPr>
        <w:t xml:space="preserve">(</w:t>
      </w:r>
      <w:r>
        <w:rPr>
          <w:rStyle w:val="StringTok"/>
        </w:rPr>
        <w:t xml:space="preserve">"figures/gwas_HDAC9.pdf"</w:t>
      </w:r>
      <w:r>
        <w:rPr>
          <w:rStyle w:val="NormalTok"/>
        </w:rPr>
        <w:t xml:space="preserve">,</w:t>
      </w:r>
      <w:r>
        <w:br/>
      </w:r>
      <w:r>
        <w:rPr>
          <w:rStyle w:val="NormalTok"/>
        </w:rPr>
        <w:t xml:space="preserve">       gwas_plots_hdac, </w:t>
      </w:r>
      <w:r>
        <w:rPr>
          <w:rStyle w:val="AttributeTok"/>
        </w:rPr>
        <w:t xml:space="preserve">dpi =</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 </w:t>
      </w:r>
      <w:r>
        <w:rPr>
          <w:rStyle w:val="AttributeTok"/>
        </w:rPr>
        <w:t xml:space="preserve">height =</w:t>
      </w:r>
      <w:r>
        <w:rPr>
          <w:rStyle w:val="NormalTok"/>
        </w:rPr>
        <w:t xml:space="preserve"> </w:t>
      </w:r>
      <w:r>
        <w:rPr>
          <w:rStyle w:val="DecValTok"/>
        </w:rPr>
        <w:t xml:space="preserve">12</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137" w:name="fig-GWAS-HDAC9"/>
          <w:p>
            <w:pPr>
              <w:jc w:val="center"/>
            </w:pPr>
            <w:pPr>
              <w:jc w:val="start"/>
              <w:spacing w:before="200"/>
              <w:pStyle w:val="ImageCaption"/>
            </w:pPr>
            <w:r>
              <w:t xml:space="preserve">Figure 1.3</w:t>
            </w:r>
          </w:p>
          <w:bookmarkEnd w:id="137"/>
        </w:tc>
      </w:tr>
    </w:tbl>
    <w:bookmarkEnd w:id="138"/>
    <w:bookmarkStart w:id="146" w:name="iii-multiple-test-correction"/>
    <w:p>
      <w:pPr>
        <w:pStyle w:val="Heading4"/>
      </w:pPr>
      <w:r>
        <w:t xml:space="preserve">1.3.5.3 iii) Multiple test correction</w:t>
      </w:r>
    </w:p>
    <w:p>
      <w:pPr>
        <w:pStyle w:val="FirstParagraph"/>
      </w:pPr>
      <w:r>
        <w:t xml:space="preserve">To compute the adjusted</w:t>
      </w:r>
      <w:r>
        <w:t xml:space="preserve"> </w:t>
      </w:r>
      <w:r>
        <w:rPr>
          <w:i/>
          <w:iCs/>
        </w:rPr>
        <w:t xml:space="preserve">significance threshold</w:t>
      </w:r>
      <w:r>
        <w:t xml:space="preserve">, we applied a</w:t>
      </w:r>
      <w:r>
        <w:t xml:space="preserve"> </w:t>
      </w:r>
      <w:r>
        <w:rPr>
          <w:rStyle w:val="VerbatimChar"/>
        </w:rPr>
        <w:t xml:space="preserve">FWER</w:t>
      </w:r>
      <w:r>
        <w:t xml:space="preserve">-like approach, conventional in the GWAS field:</w:t>
      </w:r>
      <w:r>
        <w:t xml:space="preserve"> </w:t>
      </w:r>
      <w:r>
        <w:rPr>
          <w:rStyle w:val="VerbatimChar"/>
        </w:rPr>
        <w:t xml:space="preserve">{r} 0.05/(num_variants*length(cartagene_response_variables$Features))</w:t>
      </w:r>
      <w:r>
        <w:t xml:space="preserve">, in which you divide the pre-defined threshold (standard:</w:t>
      </w:r>
      <w:r>
        <w:t xml:space="preserve"> </w:t>
      </w:r>
      <w:r>
        <w:rPr>
          <w:rStyle w:val="VerbatimChar"/>
        </w:rPr>
        <w:t xml:space="preserve">0.05</w:t>
      </w:r>
      <w:r>
        <w:t xml:space="preserve">) by the total number of pairwise tests carried out (number of variants times number of regression variables times). Final threshold is accordingly: 2.1188236</w:t>
      </w:r>
      <w:r>
        <w:t xml:space="preserve">^{-6}, as 2622 variants were extracted, and 9 phenotype variables were predicted.</w:t>
      </w:r>
    </w:p>
    <w:p>
      <w:pPr>
        <w:pStyle w:val="BodyText"/>
      </w:pPr>
      <w:r>
        <w:rPr>
          <w:color w:val="red"/>
        </w:rPr>
        <w:t>
          <w:r>
            <w:t xml:space="preserve">The FWER approach is particularly</w:t>
          </w:r>
          <w:r>
            <w:t xml:space="preserve"> </w:t>
          </w:r>
          <w:r>
            <w:rPr>
              <w:b/>
              <w:bCs/>
            </w:rPr>
            <w:t xml:space="preserve">conservative</w:t>
          </w:r>
          <w:r>
            <w:t xml:space="preserve">, in other words, only the most significant differences are detected.</w:t>
          </w:r>
        </w:t>
      </w:r>
    </w:p>
    <w:p>
      <w:pPr>
        <w:numPr>
          <w:ilvl w:val="0"/>
          <w:numId w:val="1045"/>
        </w:numPr>
      </w:pPr>
      <w:r>
        <w:rPr>
          <w:b/>
          <w:bCs/>
        </w:rPr>
        <w:t xml:space="preserve">Perspectives</w:t>
      </w:r>
      <w:r>
        <w:t xml:space="preserve">:</w:t>
      </w:r>
    </w:p>
    <w:p>
      <w:pPr>
        <w:pStyle w:val="Compact"/>
        <w:numPr>
          <w:ilvl w:val="1"/>
          <w:numId w:val="1046"/>
        </w:numPr>
      </w:pPr>
      <w:hyperlink r:id="rId139">
        <w:r>
          <w:rPr>
            <w:rStyle w:val="Hyperlink"/>
          </w:rPr>
          <w:t xml:space="preserve">Recent Adjusted</w:t>
        </w:r>
        <w:r>
          <w:rPr>
            <w:rStyle w:val="Hyperlink"/>
          </w:rPr>
          <w:t xml:space="preserve"> </w:t>
        </w:r>
        <m:oMath>
          <m:r>
            <m:t>p</m:t>
          </m:r>
        </m:oMath>
        <w:r>
          <w:rPr>
            <w:rStyle w:val="Hyperlink"/>
          </w:rPr>
          <w:t xml:space="preserve">-value correction method</w:t>
        </w:r>
      </w:hyperlink>
      <w:r>
        <w:t xml:space="preserve">.</w:t>
      </w:r>
    </w:p>
    <w:p>
      <w:pPr>
        <w:pStyle w:val="Compact"/>
        <w:numPr>
          <w:ilvl w:val="1"/>
          <w:numId w:val="1046"/>
        </w:numPr>
      </w:pPr>
      <w:hyperlink r:id="rId140">
        <w:r>
          <w:rPr>
            <w:rStyle w:val="Hyperlink"/>
          </w:rPr>
          <w:t xml:space="preserve">Multiple Comparisons Using R</w:t>
        </w:r>
      </w:hyperlink>
      <w:r>
        <w:t xml:space="preserve">, comprehensive resource of distinct R package strategies for correcting for multiplicity of</w:t>
      </w:r>
      <w:r>
        <w:t xml:space="preserve"> </w:t>
      </w:r>
      <m:oMath>
        <m:r>
          <m:t>p</m:t>
        </m:r>
      </m:oMath>
      <w:r>
        <w:t xml:space="preserve">-values, from</w:t>
      </w:r>
      <w:r>
        <w:t xml:space="preserve"> </w:t>
      </w:r>
      <w:r>
        <w:t xml:space="preserve">Bretz, Hothorn, and Westfall (</w:t>
      </w:r>
      <w:hyperlink w:anchor="ref-bretz2016">
        <w:r>
          <w:rPr>
            <w:rStyle w:val="Hyperlink"/>
          </w:rPr>
          <w:t xml:space="preserve">2016</w:t>
        </w:r>
      </w:hyperlink>
      <w:r>
        <w:t xml:space="preserve">)</w:t>
      </w:r>
      <w:r>
        <w:t xml:space="preserve">. Report also to</w:t>
      </w:r>
      <w:r>
        <w:t xml:space="preserve"> </w:t>
      </w:r>
      <w:hyperlink w:anchor="nte-MTC">
        <w:r>
          <w:rPr>
            <w:rStyle w:val="Hyperlink"/>
          </w:rPr>
          <w:t xml:space="preserve">Note 1.1</w:t>
        </w:r>
      </w:hyperlink>
      <w:r>
        <w:t xml:space="preserve"> </w:t>
      </w:r>
      <w:r>
        <w:t xml:space="preserve">for an overview of existing approaches.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42" name="Picture"/>
                  <a:graphic>
                    <a:graphicData uri="http://schemas.openxmlformats.org/drawingml/2006/picture">
                      <pic:pic>
                        <pic:nvPicPr>
                          <pic:cNvPr descr="/opt/quarto/share/formats/docx/note.png" id="143" name="Picture"/>
                          <pic:cNvPicPr>
                            <a:picLocks noChangeArrowheads="1" noChangeAspect="1"/>
                          </pic:cNvPicPr>
                        </pic:nvPicPr>
                        <pic:blipFill>
                          <a:blip r:embed="rId1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1.1: Classes of Multiple Test correction approaches</w:t>
            </w:r>
          </w:p>
        </w:tc>
      </w:tr>
      <w:tr>
        <w:trPr>
          <w:cantSplit/>
        </w:trPr>
        <w:tc>
          <w:tcPr>
            <w:tcMar>
              <w:top w:w="108" w:type="dxa"/>
              <w:bottom w:w="108" w:type="dxa"/>
            </w:tcMar>
          </w:tcPr>
          <w:p>
            <w:pPr>
              <w:pStyle w:val="BodyText"/>
            </w:pPr>
            <w:pPr>
              <w:spacing w:before="16"/>
            </w:pPr>
            <w:r>
              <w:rPr>
                <w:b/>
                <w:bCs/>
              </w:rPr>
              <w:t xml:space="preserve">Multiple comparison procedures</w:t>
            </w:r>
            <w:r>
              <w:t xml:space="preserve"> </w:t>
            </w:r>
            <w:r>
              <w:t xml:space="preserve">(MCPs) can be classified into the following adjustment methods:</w:t>
            </w:r>
          </w:p>
          <w:p>
            <w:pPr>
              <w:numPr>
                <w:ilvl w:val="0"/>
                <w:numId w:val="1047"/>
              </w:numPr>
            </w:pPr>
            <w:r>
              <w:rPr>
                <w:i/>
                <w:iCs/>
              </w:rPr>
              <w:t xml:space="preserve">Fixed sequential</w:t>
            </w:r>
            <w:r>
              <w:t xml:space="preserve">: no adjustment as long as H0s are rejected. One non-rejection and it stops testing with all others non-rejected.</w:t>
            </w:r>
          </w:p>
          <w:p>
            <w:pPr>
              <w:numPr>
                <w:ilvl w:val="0"/>
                <w:numId w:val="1047"/>
              </w:numPr>
            </w:pPr>
            <w:r>
              <w:rPr>
                <w:i/>
                <w:iCs/>
              </w:rPr>
              <w:t xml:space="preserve">Callback</w:t>
            </w:r>
            <w:r>
              <w:t xml:space="preserve">: significance level (e.g. 0.05) is split between all hypotheses (can be further weighted). With rejection of the subsequent H0s, their fractions of significance level is accumulated and passed to the next comparison.</w:t>
            </w:r>
          </w:p>
          <w:p>
            <w:pPr>
              <w:numPr>
                <w:ilvl w:val="0"/>
                <w:numId w:val="1047"/>
              </w:numPr>
            </w:pPr>
            <w:r>
              <w:rPr>
                <w:i/>
                <w:iCs/>
              </w:rPr>
              <w:t xml:space="preserve">Gatekeeper</w:t>
            </w:r>
            <w:r>
              <w:t xml:space="preserve">: serial, parallel &amp; combined trees, collecting hypotheses into families. Groups of testing can be interpreted as</w:t>
            </w:r>
            <w:r>
              <w:t xml:space="preserve"> </w:t>
            </w:r>
            <w:r>
              <w:rPr>
                <w:i/>
                <w:iCs/>
              </w:rPr>
              <w:t xml:space="preserve">gatekeepers</w:t>
            </w:r>
            <w:r>
              <w:t xml:space="preserve">: only if any</w:t>
            </w:r>
            <w:r>
              <w:t xml:space="preserve"> </w:t>
            </w:r>
            <m:oMath>
              <m:sSub>
                <m:e>
                  <m:r>
                    <m:t>H</m:t>
                  </m:r>
                </m:e>
                <m:sub>
                  <m:r>
                    <m:t>0</m:t>
                  </m:r>
                </m:sub>
              </m:sSub>
            </m:oMath>
            <w:r>
              <w:t xml:space="preserve"> </w:t>
            </w:r>
            <w:r>
              <w:t xml:space="preserve">in a family is rejected that the significance is propagated to the next family. The approach is the most versatile, and can be flexibly implemented in R package</w:t>
            </w:r>
            <w:r>
              <w:t xml:space="preserve"> </w:t>
            </w:r>
            <w:hyperlink r:id="rId144">
              <w:r>
                <w:rPr>
                  <w:rStyle w:val="VerbatimChar"/>
                </w:rPr>
                <w:t xml:space="preserve">gMCPLite</w:t>
              </w:r>
            </w:hyperlink>
            <w:r>
              <w:t xml:space="preserve">. See also</w:t>
            </w:r>
            <w:r>
              <w:t xml:space="preserve"> </w:t>
            </w:r>
            <w:hyperlink r:id="rId145">
              <w:r>
                <w:rPr>
                  <w:rStyle w:val="Hyperlink"/>
                </w:rPr>
                <w:t xml:space="preserve">Graphical Approaches to Multiple Test Problems</w:t>
              </w:r>
            </w:hyperlink>
            <w:r>
              <w:t xml:space="preserve">, for additional details.</w:t>
            </w:r>
          </w:p>
        </w:tc>
      </w:tr>
    </w:tbl>
    <w:bookmarkEnd w:id="146"/>
    <w:bookmarkEnd w:id="147"/>
    <w:bookmarkEnd w:id="148"/>
    <w:bookmarkStart w:id="177" w:name="perspectives-aka-post-gwas"/>
    <w:p>
      <w:pPr>
        <w:pStyle w:val="Heading2"/>
      </w:pPr>
      <w:r>
        <w:t xml:space="preserve">1.4 Perspectives, aka post GWAS</w:t>
      </w:r>
    </w:p>
    <w:bookmarkStart w:id="150" w:name="post-hoc-gwas"/>
    <w:p>
      <w:pPr>
        <w:pStyle w:val="Heading3"/>
      </w:pPr>
      <w:r>
        <w:t xml:space="preserve">1.4.1 Post-hoc GWAS</w:t>
      </w:r>
    </w:p>
    <w:p>
      <w:pPr>
        <w:pStyle w:val="Compact"/>
        <w:numPr>
          <w:ilvl w:val="0"/>
          <w:numId w:val="1048"/>
        </w:numPr>
      </w:pPr>
      <w:hyperlink r:id="rId149">
        <w:r>
          <w:rPr>
            <w:rStyle w:val="Hyperlink"/>
          </w:rPr>
          <w:t xml:space="preserve">Collect information on variants with LLM-like</w:t>
        </w:r>
        <w:r>
          <w:rPr>
            <w:rStyle w:val="Hyperlink"/>
          </w:rPr>
          <w:t xml:space="preserve"> </w:t>
        </w:r>
        <w:r>
          <w:rPr>
            <w:rStyle w:val="VerbatimChar"/>
          </w:rPr>
          <w:t xml:space="preserve">VarChat</w:t>
        </w:r>
        <w:r>
          <w:rPr>
            <w:rStyle w:val="Hyperlink"/>
          </w:rPr>
          <w:t xml:space="preserve"> </w:t>
        </w:r>
        <w:r>
          <w:rPr>
            <w:rStyle w:val="Hyperlink"/>
          </w:rPr>
          <w:t xml:space="preserve">app</w:t>
        </w:r>
      </w:hyperlink>
    </w:p>
    <w:bookmarkEnd w:id="150"/>
    <w:bookmarkStart w:id="154" w:name="X3fc00894737f3f3886b9af3c10abffc7c0ea400"/>
    <w:p>
      <w:pPr>
        <w:pStyle w:val="Heading3"/>
      </w:pPr>
      <w:r>
        <w:t xml:space="preserve">1.4.2 Explore non-coding, regulatory regions (from WES to WGS)</w:t>
      </w:r>
    </w:p>
    <w:p>
      <w:pPr>
        <w:numPr>
          <w:ilvl w:val="0"/>
          <w:numId w:val="1049"/>
        </w:numPr>
      </w:pPr>
      <w:r>
        <w:t xml:space="preserve">Paper</w:t>
      </w:r>
      <w:r>
        <w:t xml:space="preserve"> </w:t>
      </w:r>
      <w:hyperlink r:id="rId151">
        <w:r>
          <w:rPr>
            <w:rStyle w:val="Hyperlink"/>
          </w:rPr>
          <w:t xml:space="preserve">Systematic differences in discovery of genetic effects on gene expression and complex traits</w:t>
        </w:r>
      </w:hyperlink>
      <w:r>
        <w:t xml:space="preserve">, from</w:t>
      </w:r>
      <w:r>
        <w:t xml:space="preserve"> </w:t>
      </w:r>
      <w:r>
        <w:t xml:space="preserve">Mostafavi et al. (</w:t>
      </w:r>
      <w:hyperlink w:anchor="ref-mostafavi2023ng">
        <w:r>
          <w:rPr>
            <w:rStyle w:val="Hyperlink"/>
          </w:rPr>
          <w:t xml:space="preserve">2023</w:t>
        </w:r>
      </w:hyperlink>
      <w:r>
        <w:t xml:space="preserve">)</w:t>
      </w:r>
      <w:r>
        <w:t xml:space="preserve">, suggest extending extraction of genomic regions of interest beyond coding sequences (report to</w:t>
      </w:r>
      <w:r>
        <w:t xml:space="preserve"> </w:t>
      </w:r>
      <w:hyperlink w:anchor="sec-variant-extraction">
        <w:r>
          <w:rPr>
            <w:rStyle w:val="Hyperlink"/>
          </w:rPr>
          <w:t xml:space="preserve">Section 1.3.4</w:t>
        </w:r>
      </w:hyperlink>
      <w:r>
        <w:t xml:space="preserve"> </w:t>
      </w:r>
      <w:r>
        <w:t xml:space="preserve">for current approach). Indeed, the article demonstrates that most of identified signals originate from nearby gene regulatory sites.</w:t>
      </w:r>
    </w:p>
    <w:p>
      <w:pPr>
        <w:numPr>
          <w:ilvl w:val="0"/>
          <w:numId w:val="1049"/>
        </w:numPr>
      </w:pPr>
      <w:hyperlink r:id="rId152">
        <w:r>
          <w:rPr>
            <w:rStyle w:val="VerbatimChar"/>
          </w:rPr>
          <w:t xml:space="preserve">EPInformer</w:t>
        </w:r>
        <w:r>
          <w:rPr>
            <w:rStyle w:val="Hyperlink"/>
          </w:rPr>
          <w:t xml:space="preserve">: a scalable deep learning framework for gene expression prediction by integrating promoter-enhancer sequences with multimodal epigenomic data</w:t>
        </w:r>
      </w:hyperlink>
      <w:r>
        <w:t xml:space="preserve">, from</w:t>
      </w:r>
      <w:r>
        <w:t xml:space="preserve"> </w:t>
      </w:r>
      <w:r>
        <w:t xml:space="preserve">Lin, Luo, and Pinello (</w:t>
      </w:r>
      <w:hyperlink w:anchor="ref-lin2024">
        <w:r>
          <w:rPr>
            <w:rStyle w:val="Hyperlink"/>
          </w:rPr>
          <w:t xml:space="preserve">2024</w:t>
        </w:r>
      </w:hyperlink>
      <w:r>
        <w:t xml:space="preserve">)</w:t>
      </w:r>
      <w:r>
        <w:t xml:space="preserve">. Avalaible as a</w:t>
      </w:r>
      <w:r>
        <w:t xml:space="preserve"> </w:t>
      </w:r>
      <w:hyperlink r:id="rId153">
        <w:r>
          <w:rPr>
            <w:rStyle w:val="Hyperlink"/>
          </w:rPr>
          <w:t xml:space="preserve">GH package</w:t>
        </w:r>
      </w:hyperlink>
      <w:r>
        <w:t xml:space="preserve">. Can infer and predict gene expression from promoter and enhancer sequences paired with epigenomic signals; identify the most significant enhancers; and identify</w:t>
      </w:r>
      <w:r>
        <w:t xml:space="preserve"> </w:t>
      </w:r>
      <w:r>
        <w:rPr>
          <w:i/>
          <w:iCs/>
        </w:rPr>
        <w:t xml:space="preserve">regulatory sequences</w:t>
      </w:r>
      <w:r>
        <w:t xml:space="preserve"> </w:t>
      </w:r>
      <w:r>
        <w:t xml:space="preserve">and</w:t>
      </w:r>
      <w:r>
        <w:t xml:space="preserve"> </w:t>
      </w:r>
      <w:r>
        <w:rPr>
          <w:i/>
          <w:iCs/>
        </w:rPr>
        <w:t xml:space="preserve">transcription factor binding motifs</w:t>
      </w:r>
      <w:r>
        <w:t xml:space="preserve">.</w:t>
      </w:r>
    </w:p>
    <w:bookmarkEnd w:id="154"/>
    <w:bookmarkStart w:id="157" w:name="Xa57af85eb3d1d421d0c466d759c96d1536197ad"/>
    <w:p>
      <w:pPr>
        <w:pStyle w:val="Heading3"/>
      </w:pPr>
      <w:r>
        <w:t xml:space="preserve">1.4.3 Post-GWAS: Explore other types of genetic variations</w:t>
      </w:r>
    </w:p>
    <w:p>
      <w:pPr>
        <w:numPr>
          <w:ilvl w:val="0"/>
          <w:numId w:val="1050"/>
        </w:numPr>
      </w:pPr>
      <w:hyperlink r:id="rId155">
        <w:r>
          <w:rPr>
            <w:rStyle w:val="Hyperlink"/>
          </w:rPr>
          <w:t xml:space="preserve">Genome-wide association testing beyond SNPs</w:t>
        </w:r>
      </w:hyperlink>
      <w:r>
        <w:t xml:space="preserve">, from</w:t>
      </w:r>
      <w:r>
        <w:t xml:space="preserve"> </w:t>
      </w:r>
      <w:r>
        <w:t xml:space="preserve">Harris et al. (</w:t>
      </w:r>
      <w:hyperlink w:anchor="ref-harris2025nrg">
        <w:r>
          <w:rPr>
            <w:rStyle w:val="Hyperlink"/>
          </w:rPr>
          <w:t xml:space="preserve">2025</w:t>
        </w:r>
      </w:hyperlink>
      <w:r>
        <w:t xml:space="preserve">)</w:t>
      </w:r>
    </w:p>
    <w:p>
      <w:pPr>
        <w:numPr>
          <w:ilvl w:val="0"/>
          <w:numId w:val="1050"/>
        </w:numPr>
      </w:pPr>
      <w:hyperlink r:id="rId156">
        <w:r>
          <w:rPr>
            <w:rStyle w:val="Hyperlink"/>
          </w:rPr>
          <w:t xml:space="preserve">Benchmarking post-GWAS analysis tools in major depression: Challenges and implications</w:t>
        </w:r>
      </w:hyperlink>
      <w:r>
        <w:t xml:space="preserve">, from</w:t>
      </w:r>
      <w:r>
        <w:t xml:space="preserve"> </w:t>
      </w:r>
      <w:r>
        <w:t xml:space="preserve">Pérez-Granado, Piñero, and Furlong (</w:t>
      </w:r>
      <w:hyperlink w:anchor="ref-perez-granado2022fg">
        <w:r>
          <w:rPr>
            <w:rStyle w:val="Hyperlink"/>
          </w:rPr>
          <w:t xml:space="preserve">2022</w:t>
        </w:r>
      </w:hyperlink>
      <w:r>
        <w:t xml:space="preserve">)</w:t>
      </w:r>
      <w:r>
        <w:t xml:space="preserve">.</w:t>
      </w:r>
    </w:p>
    <w:bookmarkEnd w:id="157"/>
    <w:bookmarkStart w:id="162" w:name="sec-post-GWAS"/>
    <w:p>
      <w:pPr>
        <w:pStyle w:val="Heading3"/>
      </w:pPr>
      <w:r>
        <w:t xml:space="preserve">1.4.4 Post-GWAS: Retrieve automatically variants of interest</w:t>
      </w:r>
    </w:p>
    <w:p>
      <w:pPr>
        <w:pStyle w:val="FirstParagraph"/>
      </w:pPr>
      <w:r>
        <w:t xml:space="preserve">This analysis is not formally a GWAS study, but rather a</w:t>
      </w:r>
      <w:r>
        <w:t xml:space="preserve"> </w:t>
      </w:r>
      <w:r>
        <w:rPr>
          <w:i/>
          <w:iCs/>
        </w:rPr>
        <w:t xml:space="preserve">gene-centric</w:t>
      </w:r>
      <w:r>
        <w:t xml:space="preserve"> </w:t>
      </w:r>
      <w:r>
        <w:t xml:space="preserve">study, pre-selecting genes based on prior knowledge and/or intuition.</w:t>
      </w:r>
    </w:p>
    <w:p>
      <w:pPr>
        <w:pStyle w:val="BodyText"/>
      </w:pPr>
      <w:r>
        <w:t xml:space="preserve">Alternatively, we could consider a data-driven, and more agnostic approach, to refine the selection of gene candidates. Several approaches to that end have been implemented:</w:t>
      </w:r>
    </w:p>
    <w:p>
      <w:pPr>
        <w:numPr>
          <w:ilvl w:val="0"/>
          <w:numId w:val="1051"/>
        </w:numPr>
      </w:pPr>
      <w:r>
        <w:t xml:space="preserve">Gnanaolivu et al. (</w:t>
      </w:r>
      <w:hyperlink w:anchor="ref-gnanaolivu2025bb">
        <w:r>
          <w:rPr>
            <w:rStyle w:val="Hyperlink"/>
          </w:rPr>
          <w:t xml:space="preserve">2025</w:t>
        </w:r>
      </w:hyperlink>
      <w:r>
        <w:t xml:space="preserve">)</w:t>
      </w:r>
      <w:r>
        <w:t xml:space="preserve"> </w:t>
      </w:r>
      <w:r>
        <w:t xml:space="preserve">proposed in</w:t>
      </w:r>
      <w:r>
        <w:t xml:space="preserve"> </w:t>
      </w:r>
      <w:hyperlink r:id="rId158">
        <w:r>
          <w:rPr>
            <w:rStyle w:val="Hyperlink"/>
          </w:rPr>
          <w:t xml:space="preserve">A clinical knowledge graph-based framework to prioritize candidate genes for facilitating diagnosis of Mendelian diseases and rare genetic conditions</w:t>
        </w:r>
      </w:hyperlink>
      <w:r>
        <w:t xml:space="preserve">, the</w:t>
      </w:r>
      <w:r>
        <w:t xml:space="preserve"> </w:t>
      </w:r>
      <w:r>
        <w:rPr>
          <w:rStyle w:val="VerbatimChar"/>
        </w:rPr>
        <w:t xml:space="preserve">phenotype prioritization and analysis for rare diseases, PPAR</w:t>
      </w:r>
      <w:r>
        <w:t xml:space="preserve"> </w:t>
      </w:r>
      <w:r>
        <w:t xml:space="preserve">algorithm to rank genes based on</w:t>
      </w:r>
      <w:r>
        <w:t xml:space="preserve"> </w:t>
      </w:r>
      <w:r>
        <w:rPr>
          <w:i/>
          <w:iCs/>
        </w:rPr>
        <w:t xml:space="preserve">human phenotype ontology (HPO)</w:t>
      </w:r>
      <w:r>
        <w:t xml:space="preserve"> </w:t>
      </w:r>
      <w:r>
        <w:t xml:space="preserve">terms.</w:t>
      </w:r>
      <w:r>
        <w:rPr>
          <w:rStyle w:val="FootnoteReference"/>
        </w:rPr>
        <w:footnoteReference w:id="159"/>
      </w:r>
      <w:r>
        <w:t xml:space="preserve">. In details,</w:t>
      </w:r>
      <w:r>
        <w:t xml:space="preserve"> </w:t>
      </w:r>
      <w:r>
        <w:rPr>
          <w:rStyle w:val="VerbatimChar"/>
        </w:rPr>
        <w:t xml:space="preserve">PPAR</w:t>
      </w:r>
      <w:r>
        <w:t xml:space="preserve"> </w:t>
      </w:r>
      <w:r>
        <w:t xml:space="preserve">combines embeddings from the</w:t>
      </w:r>
      <w:r>
        <w:t xml:space="preserve"> </w:t>
      </w:r>
      <w:r>
        <w:rPr>
          <w:i/>
          <w:iCs/>
        </w:rPr>
        <w:t xml:space="preserve">human knowledge graph</w:t>
      </w:r>
      <w:r>
        <w:t xml:space="preserve">, incorporating genes, HPO terms, and gene ontology annotations connections. For each input HPO term, a prioritized list of genes is returned based on their relevance and similarity to the HPO term.</w:t>
      </w:r>
    </w:p>
    <w:p>
      <w:pPr>
        <w:numPr>
          <w:ilvl w:val="0"/>
          <w:numId w:val="1051"/>
        </w:numPr>
      </w:pPr>
      <w:r>
        <w:t xml:space="preserve">Bridges et al. (</w:t>
      </w:r>
      <w:hyperlink w:anchor="ref-bridges2025bb">
        <w:r>
          <w:rPr>
            <w:rStyle w:val="Hyperlink"/>
          </w:rPr>
          <w:t xml:space="preserve">2025</w:t>
        </w:r>
      </w:hyperlink>
      <w:r>
        <w:t xml:space="preserve">)</w:t>
      </w:r>
      <w:r>
        <w:t xml:space="preserve"> </w:t>
      </w:r>
      <w:r>
        <w:t xml:space="preserve">developed in</w:t>
      </w:r>
      <w:r>
        <w:t xml:space="preserve"> </w:t>
      </w:r>
      <w:hyperlink r:id="rId160">
        <w:r>
          <w:rPr>
            <w:rStyle w:val="Hyperlink"/>
          </w:rPr>
          <w:t xml:space="preserve">Towards a standard benchmark for phenotype-driven variant and gene prioritisation algorithms:</w:t>
        </w:r>
        <w:r>
          <w:rPr>
            <w:rStyle w:val="Hyperlink"/>
          </w:rPr>
          <w:t xml:space="preserve"> </w:t>
        </w:r>
        <w:r>
          <w:rPr>
            <w:rStyle w:val="VerbatimChar"/>
          </w:rPr>
          <w:t xml:space="preserve">PhEval</w:t>
        </w:r>
        <w:r>
          <w:rPr>
            <w:rStyle w:val="Hyperlink"/>
          </w:rPr>
          <w:t xml:space="preserve">, Phenotypic inference Evaluation framework</w:t>
        </w:r>
      </w:hyperlink>
      <w:r>
        <w:t xml:space="preserve"> </w:t>
      </w:r>
      <w:r>
        <w:t xml:space="preserve">a unified benchmarking platform to clean inputs for</w:t>
      </w:r>
      <w:r>
        <w:t xml:space="preserve"> </w:t>
      </w:r>
      <w:r>
        <w:rPr>
          <w:i/>
          <w:iCs/>
        </w:rPr>
        <w:t xml:space="preserve">phenotype-driven VGPAs</w:t>
      </w:r>
      <w:r>
        <w:t xml:space="preserve">. Variant and Gene Prioritisation Algorithms integrate complex and multi-modal datasets, such as ontologies and gene-to-phenotype associations, to predict the most influential and promising gene targets controlling the evolution of rare diseases. Model is available as GitHub Repo</w:t>
      </w:r>
      <w:r>
        <w:t xml:space="preserve"> </w:t>
      </w:r>
      <w:hyperlink r:id="rId161">
        <w:r>
          <w:rPr>
            <w:rStyle w:val="VerbatimChar"/>
          </w:rPr>
          <w:t xml:space="preserve">PhEval</w:t>
        </w:r>
      </w:hyperlink>
      <w:r>
        <w:t xml:space="preserve">.</w:t>
      </w:r>
    </w:p>
    <w:bookmarkEnd w:id="162"/>
    <w:bookmarkStart w:id="165" w:name="post-gwas-incorporate-familial-pedigrees"/>
    <w:p>
      <w:pPr>
        <w:pStyle w:val="Heading3"/>
      </w:pPr>
      <w:r>
        <w:t xml:space="preserve">1.4.5 Post-GWAS: Incorporate familial pedigrees</w:t>
      </w:r>
    </w:p>
    <w:p>
      <w:pPr>
        <w:numPr>
          <w:ilvl w:val="0"/>
          <w:numId w:val="1052"/>
        </w:numPr>
      </w:pPr>
      <w:hyperlink r:id="rId163">
        <w:r>
          <w:rPr>
            <w:rStyle w:val="Hyperlink"/>
          </w:rPr>
          <w:t xml:space="preserve">Genome-wide association study of fat content and fatty acid composition of shea tree.</w:t>
        </w:r>
      </w:hyperlink>
      <w:r>
        <w:t xml:space="preserve">, from</w:t>
      </w:r>
      <w:r>
        <w:t xml:space="preserve"> </w:t>
      </w:r>
      <w:r>
        <w:t xml:space="preserve">Attikora et al. (</w:t>
      </w:r>
      <w:hyperlink w:anchor="ref-attikora2025bg">
        <w:r>
          <w:rPr>
            <w:rStyle w:val="Hyperlink"/>
          </w:rPr>
          <w:t xml:space="preserve">2025</w:t>
        </w:r>
      </w:hyperlink>
      <w:r>
        <w:t xml:space="preserve">)</w:t>
      </w:r>
      <w:r>
        <w:t xml:space="preserve">. Under the hood, relies on the</w:t>
      </w:r>
      <w:r>
        <w:t xml:space="preserve"> </w:t>
      </w:r>
      <w:r>
        <w:rPr>
          <w:rStyle w:val="VerbatimChar"/>
        </w:rPr>
        <w:t xml:space="preserve">mrMLM</w:t>
      </w:r>
      <w:r>
        <w:t xml:space="preserve"> </w:t>
      </w:r>
      <w:r>
        <w:t xml:space="preserve">R package to include both the</w:t>
      </w:r>
      <w:r>
        <w:t xml:space="preserve"> </w:t>
      </w:r>
      <w:r>
        <w:rPr>
          <w:i/>
          <w:iCs/>
        </w:rPr>
        <w:t xml:space="preserve">population structure matrix</w:t>
      </w:r>
      <w:r>
        <w:t xml:space="preserve"> </w:t>
      </w:r>
      <w:r>
        <w:t xml:space="preserve">and the</w:t>
      </w:r>
      <w:r>
        <w:t xml:space="preserve"> </w:t>
      </w:r>
      <w:r>
        <w:rPr>
          <w:i/>
          <w:iCs/>
        </w:rPr>
        <w:t xml:space="preserve">kinship matrix</w:t>
      </w:r>
      <w:r>
        <w:t xml:space="preserve">. Provides a complete GWAS pipeline, including a number of meaningful illustrations.</w:t>
      </w:r>
    </w:p>
    <w:p>
      <w:pPr>
        <w:numPr>
          <w:ilvl w:val="0"/>
          <w:numId w:val="1052"/>
        </w:numPr>
      </w:pPr>
      <w:hyperlink r:id="rId164">
        <w:r>
          <w:rPr>
            <w:rStyle w:val="VerbatimChar"/>
          </w:rPr>
          <w:t xml:space="preserve">BHCox</w:t>
        </w:r>
        <w:r>
          <w:rPr>
            <w:rStyle w:val="Hyperlink"/>
          </w:rPr>
          <w:t xml:space="preserve">: Bayesian heredity-constrained Cox proportional hazards models for detecting gene-environment interactions</w:t>
        </w:r>
      </w:hyperlink>
      <w:r>
        <w:t xml:space="preserve">, from</w:t>
      </w:r>
      <w:r>
        <w:t xml:space="preserve"> </w:t>
      </w:r>
      <w:r>
        <w:t xml:space="preserve">Sun et al. (</w:t>
      </w:r>
      <w:hyperlink w:anchor="ref-sun2025bb">
        <w:r>
          <w:rPr>
            <w:rStyle w:val="Hyperlink"/>
          </w:rPr>
          <w:t xml:space="preserve">2025</w:t>
        </w:r>
      </w:hyperlink>
      <w:r>
        <w:t xml:space="preserve">)</w:t>
      </w:r>
      <w:r>
        <w:t xml:space="preserve">. Under the hood, relies on the</w:t>
      </w:r>
      <w:r>
        <w:t xml:space="preserve"> </w:t>
      </w:r>
      <w:r>
        <w:rPr>
          <w:rStyle w:val="VerbatimChar"/>
        </w:rPr>
        <w:t xml:space="preserve">brms</w:t>
      </w:r>
      <w:r>
        <w:t xml:space="preserve"> </w:t>
      </w:r>
      <w:r>
        <w:t xml:space="preserve">R package.</w:t>
      </w:r>
    </w:p>
    <w:bookmarkEnd w:id="165"/>
    <w:bookmarkStart w:id="169" w:name="post-gwas-polygenic-risk-scores"/>
    <w:p>
      <w:pPr>
        <w:pStyle w:val="Heading3"/>
      </w:pPr>
      <w:r>
        <w:t xml:space="preserve">1.4.6 Post-GWAS: Polygenic risk scores</w:t>
      </w:r>
    </w:p>
    <w:p>
      <w:pPr>
        <w:numPr>
          <w:ilvl w:val="0"/>
          <w:numId w:val="1053"/>
        </w:numPr>
      </w:pPr>
      <w:hyperlink r:id="rId166">
        <w:r>
          <w:rPr>
            <w:rStyle w:val="Hyperlink"/>
          </w:rPr>
          <w:t xml:space="preserve">Optimizing and benchmarking polygenic risk scores with GWAS summary statistics</w:t>
        </w:r>
      </w:hyperlink>
      <w:r>
        <w:t xml:space="preserve">, from</w:t>
      </w:r>
      <w:r>
        <w:t xml:space="preserve"> </w:t>
      </w:r>
      <w:r>
        <w:t xml:space="preserve">Z. Zhao et al. (</w:t>
      </w:r>
      <w:hyperlink w:anchor="ref-zhao2024gb">
        <w:r>
          <w:rPr>
            <w:rStyle w:val="Hyperlink"/>
          </w:rPr>
          <w:t xml:space="preserve">2024</w:t>
        </w:r>
      </w:hyperlink>
      <w:r>
        <w:t xml:space="preserve">)</w:t>
      </w:r>
      <w:r>
        <w:t xml:space="preserve">.</w:t>
      </w:r>
    </w:p>
    <w:p>
      <w:pPr>
        <w:numPr>
          <w:ilvl w:val="0"/>
          <w:numId w:val="1053"/>
        </w:numPr>
      </w:pPr>
      <w:hyperlink r:id="rId167">
        <w:r>
          <w:rPr>
            <w:rStyle w:val="VerbatimChar"/>
          </w:rPr>
          <w:t xml:space="preserve">XPRS</w:t>
        </w:r>
        <w:r>
          <w:rPr>
            <w:rStyle w:val="Hyperlink"/>
          </w:rPr>
          <w:t xml:space="preserve">: A Tool for Interpretable and Explainable Polygenic Risk Score</w:t>
        </w:r>
      </w:hyperlink>
      <w:r>
        <w:t xml:space="preserve">, from</w:t>
      </w:r>
      <w:r>
        <w:t xml:space="preserve"> </w:t>
      </w:r>
      <w:r>
        <w:t xml:space="preserve">Kim and Lee (</w:t>
      </w:r>
      <w:hyperlink w:anchor="ref-kim2025b">
        <w:r>
          <w:rPr>
            <w:rStyle w:val="Hyperlink"/>
          </w:rPr>
          <w:t xml:space="preserve">2025</w:t>
        </w:r>
      </w:hyperlink>
      <w:r>
        <w:t xml:space="preserve">)</w:t>
      </w:r>
      <w:r>
        <w:t xml:space="preserve">, is a R package for inferring the</w:t>
      </w:r>
      <w:r>
        <w:t xml:space="preserve"> </w:t>
      </w:r>
      <w:r>
        <w:rPr>
          <w:i/>
          <w:iCs/>
        </w:rPr>
        <w:t xml:space="preserve">polygenic risk score</w:t>
      </w:r>
      <w:r>
        <w:t xml:space="preserve"> </w:t>
      </w:r>
      <w:r>
        <w:t xml:space="preserve">for assessing genetic susceptibility to diseases, providing additional interpretation and visualisation tools. PRSs are further split and classified into genes and single nucleotide polymorphism (SNP) contribution scores via</w:t>
      </w:r>
      <w:r>
        <w:t xml:space="preserve"> </w:t>
      </w:r>
      <w:r>
        <w:rPr>
          <w:i/>
          <w:iCs/>
        </w:rPr>
        <w:t xml:space="preserve">Shapley additive explanations</w:t>
      </w:r>
      <w:r>
        <w:t xml:space="preserve"> </w:t>
      </w:r>
      <w:r>
        <w:t xml:space="preserve">(SHAPs), visualised as</w:t>
      </w:r>
      <w:r>
        <w:t xml:space="preserve"> </w:t>
      </w:r>
      <w:r>
        <w:rPr>
          <w:b/>
          <w:bCs/>
        </w:rPr>
        <w:t xml:space="preserve">Manhattan plots</w:t>
      </w:r>
      <w:r>
        <w:t xml:space="preserve">,</w:t>
      </w:r>
      <w:r>
        <w:t xml:space="preserve"> </w:t>
      </w:r>
      <w:r>
        <w:rPr>
          <w:b/>
          <w:bCs/>
        </w:rPr>
        <w:t xml:space="preserve">LocusZoom-like</w:t>
      </w:r>
      <w:r>
        <w:t xml:space="preserve"> </w:t>
      </w:r>
      <w:r>
        <w:t xml:space="preserve">plots and tables at the population and individual levels.</w:t>
      </w:r>
    </w:p>
    <w:p>
      <w:pPr>
        <w:numPr>
          <w:ilvl w:val="0"/>
          <w:numId w:val="1053"/>
        </w:numPr>
      </w:pPr>
      <w:hyperlink r:id="rId168">
        <w:r>
          <w:rPr>
            <w:rStyle w:val="VerbatimChar"/>
          </w:rPr>
          <w:t xml:space="preserve">PNL</w:t>
        </w:r>
        <w:r>
          <w:rPr>
            <w:rStyle w:val="Hyperlink"/>
          </w:rPr>
          <w:t xml:space="preserve">: a software to build polygenic risk scores using a Super Learner approach based on</w:t>
        </w:r>
        <w:r>
          <w:rPr>
            <w:rStyle w:val="Hyperlink"/>
          </w:rPr>
          <w:t xml:space="preserve"> </w:t>
        </w:r>
        <w:r>
          <w:rPr>
            <w:rStyle w:val="VerbatimChar"/>
          </w:rPr>
          <w:t xml:space="preserve">PairNet</w:t>
        </w:r>
        <w:r>
          <w:rPr>
            <w:rStyle w:val="Hyperlink"/>
          </w:rPr>
          <w:t xml:space="preserve">, a Convolutional Neural Network</w:t>
        </w:r>
      </w:hyperlink>
      <w:r>
        <w:t xml:space="preserve">, from</w:t>
      </w:r>
      <w:r>
        <w:t xml:space="preserve"> </w:t>
      </w:r>
      <w:r>
        <w:t xml:space="preserve">Chen et al. (</w:t>
      </w:r>
      <w:hyperlink w:anchor="ref-chen2025b">
        <w:r>
          <w:rPr>
            <w:rStyle w:val="Hyperlink"/>
          </w:rPr>
          <w:t xml:space="preserve">2025</w:t>
        </w:r>
      </w:hyperlink>
      <w:r>
        <w:t xml:space="preserve">)</w:t>
      </w:r>
      <w:r>
        <w:t xml:space="preserve">.</w:t>
      </w:r>
    </w:p>
    <w:bookmarkEnd w:id="169"/>
    <w:bookmarkStart w:id="176" w:name="post-gwas-orthogonal-integration"/>
    <w:p>
      <w:pPr>
        <w:pStyle w:val="Heading3"/>
      </w:pPr>
      <w:r>
        <w:t xml:space="preserve">1.4.7 Post-GWAS: Orthogonal integration</w:t>
      </w:r>
    </w:p>
    <w:bookmarkStart w:id="173" w:name="epigenomic"/>
    <w:p>
      <w:pPr>
        <w:pStyle w:val="Heading4"/>
      </w:pPr>
      <w:r>
        <w:t xml:space="preserve">1.4.7.1 Epigenomic</w:t>
      </w:r>
    </w:p>
    <w:p>
      <w:pPr>
        <w:pStyle w:val="Compact"/>
        <w:numPr>
          <w:ilvl w:val="0"/>
          <w:numId w:val="1054"/>
        </w:numPr>
      </w:pPr>
      <w:r>
        <w:t xml:space="preserve">G. Zhao and Lai (</w:t>
      </w:r>
      <w:hyperlink w:anchor="ref-zhao2025bib">
        <w:r>
          <w:rPr>
            <w:rStyle w:val="Hyperlink"/>
          </w:rPr>
          <w:t xml:space="preserve">2025</w:t>
        </w:r>
      </w:hyperlink>
      <w:r>
        <w:t xml:space="preserve">)</w:t>
      </w:r>
      <w:r>
        <w:t xml:space="preserve"> </w:t>
      </w:r>
      <w:r>
        <w:t xml:space="preserve">implements</w:t>
      </w:r>
      <w:r>
        <w:t xml:space="preserve"> </w:t>
      </w:r>
      <w:hyperlink r:id="rId170">
        <w:r>
          <w:rPr>
            <w:rStyle w:val="VerbatimChar"/>
          </w:rPr>
          <w:t xml:space="preserve">SC-VAR</w:t>
        </w:r>
        <w:r>
          <w:rPr>
            <w:rStyle w:val="Hyperlink"/>
          </w:rPr>
          <w:t xml:space="preserve">: a computational tool for interpreting polygenic disease risks using single-cell epigenomic data</w:t>
        </w:r>
      </w:hyperlink>
      <w:r>
        <w:t xml:space="preserve">, a novel computational tool available as a GitHub repo and Python application:</w:t>
      </w:r>
      <w:r>
        <w:t xml:space="preserve"> </w:t>
      </w:r>
      <w:hyperlink r:id="rId171">
        <w:r>
          <w:rPr>
            <w:rStyle w:val="VerbatimChar"/>
          </w:rPr>
          <w:t xml:space="preserve">SC-VAR</w:t>
        </w:r>
        <w:r>
          <w:rPr>
            <w:rStyle w:val="Hyperlink"/>
          </w:rPr>
          <w:t xml:space="preserve"> </w:t>
        </w:r>
        <w:r>
          <w:rPr>
            <w:rStyle w:val="Hyperlink"/>
          </w:rPr>
          <w:t xml:space="preserve">GitHub</w:t>
        </w:r>
      </w:hyperlink>
      <w:r>
        <w:t xml:space="preserve">.</w:t>
      </w:r>
      <w:r>
        <w:t xml:space="preserve"> </w:t>
      </w:r>
      <w:r>
        <w:rPr>
          <w:rStyle w:val="VerbatimChar"/>
        </w:rPr>
        <w:t xml:space="preserve">SC-VAR</w:t>
      </w:r>
      <w:r>
        <w:t xml:space="preserve"> </w:t>
      </w:r>
      <w:r>
        <w:t xml:space="preserve">uses single-cell</w:t>
      </w:r>
      <w:r>
        <w:t xml:space="preserve"> </w:t>
      </w:r>
      <w:r>
        <w:rPr>
          <w:i/>
          <w:iCs/>
        </w:rPr>
        <w:t xml:space="preserve">epigenomic</w:t>
      </w:r>
      <w:r>
        <w:t xml:space="preserve"> </w:t>
      </w:r>
      <w:r>
        <w:t xml:space="preserve">data to predict functional outcomes of the identified disease-associated</w:t>
      </w:r>
      <w:r>
        <w:t xml:space="preserve"> </w:t>
      </w:r>
      <w:r>
        <w:rPr>
          <w:i/>
          <w:iCs/>
        </w:rPr>
        <w:t xml:space="preserve">GWAS variants</w:t>
      </w:r>
      <w:r>
        <w:t xml:space="preserve">, enhancing their interpretability. Under the hood, relies on</w:t>
      </w:r>
      <w:r>
        <w:t xml:space="preserve"> </w:t>
      </w:r>
      <w:hyperlink r:id="rId172">
        <w:r>
          <w:rPr>
            <w:rStyle w:val="VerbatimChar"/>
          </w:rPr>
          <w:t xml:space="preserve">MAGMA</w:t>
        </w:r>
        <w:r>
          <w:rPr>
            <w:rStyle w:val="Hyperlink"/>
          </w:rPr>
          <w:t xml:space="preserve"> </w:t>
        </w:r>
        <w:r>
          <w:rPr>
            <w:rStyle w:val="Hyperlink"/>
          </w:rPr>
          <w:t xml:space="preserve">linear modelling framework</w:t>
        </w:r>
      </w:hyperlink>
      <w:r>
        <w:t xml:space="preserve">, developed by</w:t>
      </w:r>
      <w:r>
        <w:t xml:space="preserve"> </w:t>
      </w:r>
      <w:r>
        <w:t xml:space="preserve">Leeuw et al. (</w:t>
      </w:r>
      <w:hyperlink w:anchor="ref-leeuw2015pcb">
        <w:r>
          <w:rPr>
            <w:rStyle w:val="Hyperlink"/>
          </w:rPr>
          <w:t xml:space="preserve">2015</w:t>
        </w:r>
      </w:hyperlink>
      <w:r>
        <w:t xml:space="preserve">)</w:t>
      </w:r>
      <w:r>
        <w:t xml:space="preserve">.</w:t>
      </w:r>
    </w:p>
    <w:bookmarkEnd w:id="173"/>
    <w:bookmarkStart w:id="175" w:name="eqtl-quantitative-expression"/>
    <w:p>
      <w:pPr>
        <w:pStyle w:val="Heading4"/>
      </w:pPr>
      <w:r>
        <w:t xml:space="preserve">1.4.7.2 eQTL (quantitative expression)</w:t>
      </w:r>
    </w:p>
    <w:p>
      <w:pPr>
        <w:pStyle w:val="Compact"/>
        <w:numPr>
          <w:ilvl w:val="0"/>
          <w:numId w:val="1055"/>
        </w:numPr>
      </w:pPr>
      <w:hyperlink r:id="rId174">
        <w:r>
          <w:rPr>
            <w:rStyle w:val="VerbatimChar"/>
          </w:rPr>
          <w:t xml:space="preserve">FIVEx</w:t>
        </w:r>
      </w:hyperlink>
      <w:r>
        <w:t xml:space="preserve"> </w:t>
      </w:r>
      <w:r>
        <w:t xml:space="preserve">is a web-based interface to explore</w:t>
      </w:r>
      <w:r>
        <w:t xml:space="preserve"> </w:t>
      </w:r>
      <w:r>
        <w:rPr>
          <w:rStyle w:val="VerbatimChar"/>
        </w:rPr>
        <w:t xml:space="preserve">CarTaGene</w:t>
      </w:r>
      <w:r>
        <w:t xml:space="preserve"> </w:t>
      </w:r>
      <w:r>
        <w:t xml:space="preserve">to visualize and query eQTL (quantitative trait loci) data in various ways.</w:t>
      </w:r>
      <w:r>
        <w:t xml:space="preserve"> </w:t>
      </w:r>
      <w:r>
        <w:rPr>
          <w:b/>
          <w:bCs/>
        </w:rPr>
        <w:t xml:space="preserve">Would need a stringent maintenance!!</w:t>
      </w:r>
    </w:p>
    <w:bookmarkEnd w:id="175"/>
    <w:bookmarkEnd w:id="176"/>
    <w:bookmarkEnd w:id="177"/>
    <w:bookmarkStart w:id="181" w:name="appendix"/>
    <w:p>
      <w:pPr>
        <w:pStyle w:val="Heading2"/>
      </w:pPr>
      <w:r>
        <w:t xml:space="preserve">1.5 Appendix</w:t>
      </w:r>
    </w:p>
    <w:bookmarkStart w:id="180" w:name="sec-DSL-Nextflow"/>
    <w:p>
      <w:pPr>
        <w:pStyle w:val="Heading3"/>
      </w:pPr>
      <w:r>
        <w:t xml:space="preserve">1.5.1 Scalability with</w:t>
      </w:r>
      <w:r>
        <w:t xml:space="preserve"> </w:t>
      </w:r>
      <w:r>
        <w:rPr>
          <w:rStyle w:val="VerbatimChar"/>
        </w:rPr>
        <w:t xml:space="preserve">Nextflow</w:t>
      </w:r>
    </w:p>
    <w:p>
      <w:pPr>
        <w:pStyle w:val="FirstParagraph"/>
      </w:pPr>
      <w:r>
        <w:t xml:space="preserve">Lots of intermediate files are not required for downstream analyses, hence it would be relevant to rely on an existing</w:t>
      </w:r>
      <w:r>
        <w:t xml:space="preserve"> </w:t>
      </w:r>
      <w:r>
        <w:rPr>
          <w:i/>
          <w:iCs/>
        </w:rPr>
        <w:t xml:space="preserve">Nextflow</w:t>
      </w:r>
      <w:r>
        <w:t xml:space="preserve"> </w:t>
      </w:r>
      <w:r>
        <w:t xml:space="preserve">or</w:t>
      </w:r>
      <w:r>
        <w:t xml:space="preserve"> </w:t>
      </w:r>
      <w:r>
        <w:rPr>
          <w:i/>
          <w:iCs/>
        </w:rPr>
        <w:t xml:space="preserve">Snakemake</w:t>
      </w:r>
      <w:r>
        <w:t xml:space="preserve"> </w:t>
      </w:r>
      <w:r>
        <w:t xml:space="preserve">DSL workflows:</w:t>
      </w:r>
    </w:p>
    <w:p>
      <w:pPr>
        <w:numPr>
          <w:ilvl w:val="0"/>
          <w:numId w:val="1056"/>
        </w:numPr>
      </w:pPr>
      <w:hyperlink r:id="rId178">
        <w:r>
          <w:rPr>
            <w:rStyle w:val="VerbatimChar"/>
          </w:rPr>
          <w:t xml:space="preserve">nf-GWAS</w:t>
        </w:r>
        <w:r>
          <w:rPr>
            <w:rStyle w:val="Hyperlink"/>
          </w:rPr>
          <w:t xml:space="preserve"> </w:t>
        </w:r>
        <w:r>
          <w:rPr>
            <w:rStyle w:val="Hyperlink"/>
          </w:rPr>
          <w:t xml:space="preserve">‘Nextflow pipeline’</w:t>
        </w:r>
      </w:hyperlink>
      <w:r>
        <w:t xml:space="preserve">, from</w:t>
      </w:r>
      <w:r>
        <w:t xml:space="preserve"> </w:t>
      </w:r>
      <w:r>
        <w:t xml:space="preserve">Schönherr and Forer (</w:t>
      </w:r>
      <w:hyperlink w:anchor="ref-schonherr2024">
        <w:r>
          <w:rPr>
            <w:rStyle w:val="Hyperlink"/>
          </w:rPr>
          <w:t xml:space="preserve">[2021] 2024</w:t>
        </w:r>
      </w:hyperlink>
      <w:r>
        <w:t xml:space="preserve">)</w:t>
      </w:r>
      <w:r>
        <w:t xml:space="preserve">, is actively maintained by Curie Bioinformatics Team, and includes the latest</w:t>
      </w:r>
      <w:r>
        <w:t xml:space="preserve"> </w:t>
      </w:r>
      <w:r>
        <w:rPr>
          <w:rStyle w:val="VerbatimChar"/>
        </w:rPr>
        <w:t xml:space="preserve">plink2</w:t>
      </w:r>
      <w:r>
        <w:t xml:space="preserve"> </w:t>
      </w:r>
      <w:r>
        <w:t xml:space="preserve">facilities.</w:t>
      </w:r>
    </w:p>
    <w:p>
      <w:pPr>
        <w:numPr>
          <w:ilvl w:val="0"/>
          <w:numId w:val="1056"/>
        </w:numPr>
      </w:pPr>
      <w:hyperlink r:id="rId179">
        <w:r>
          <w:rPr>
            <w:rStyle w:val="VerbatimChar"/>
          </w:rPr>
          <w:t xml:space="preserve">PopGLen</w:t>
        </w:r>
        <w:r>
          <w:rPr>
            <w:rStyle w:val="Hyperlink"/>
          </w:rPr>
          <w:t xml:space="preserve"> </w:t>
        </w:r>
        <w:r>
          <w:rPr>
            <w:rStyle w:val="Hyperlink"/>
          </w:rPr>
          <w:t xml:space="preserve">‘Snakemake’</w:t>
        </w:r>
        <w:r>
          <w:rPr>
            <w:rStyle w:val="Hyperlink"/>
          </w:rPr>
          <w:t xml:space="preserve"> </w:t>
        </w:r>
        <w:r>
          <w:rPr>
            <w:rStyle w:val="Hyperlink"/>
          </w:rPr>
          <w:t xml:space="preserve">pipeline</w:t>
        </w:r>
      </w:hyperlink>
      <w:r>
        <w:t xml:space="preserve">, from</w:t>
      </w:r>
      <w:r>
        <w:t xml:space="preserve"> </w:t>
      </w:r>
      <w:r>
        <w:t xml:space="preserve">Nolen (</w:t>
      </w:r>
      <w:hyperlink w:anchor="ref-nolen2025b">
        <w:r>
          <w:rPr>
            <w:rStyle w:val="Hyperlink"/>
          </w:rPr>
          <w:t xml:space="preserve">2025</w:t>
        </w:r>
      </w:hyperlink>
      <w:r>
        <w:t xml:space="preserve">)</w:t>
      </w:r>
      <w:r>
        <w:t xml:space="preserve">.</w:t>
      </w:r>
      <w:r>
        <w:t xml:space="preserve"> </w:t>
      </w:r>
      <w:r>
        <w:rPr>
          <w:color w:val="red"/>
        </w:rPr>
        <w:t>
          <w:r>
            <w:t xml:space="preserve">Not for running GWAS analyses, but rather for evaluating the quality and impact of preprocessing and quality mapping at the population-level genome starting from</w:t>
          </w:r>
          <w:r>
            <w:t xml:space="preserve"> </w:t>
          </w:r>
          <w:r>
            <w:rPr>
              <w:rStyle w:val="VerbatimChar"/>
            </w:rPr>
            <w:t xml:space="preserve">FASTQ</w:t>
          </w:r>
          <w:r>
            <w:t xml:space="preserve"> </w:t>
          </w:r>
          <w:r>
            <w:t xml:space="preserve">files.</w:t>
          </w:r>
        </w:t>
      </w:r>
    </w:p>
    <w:bookmarkEnd w:id="180"/>
    <w:bookmarkEnd w:id="181"/>
    <w:bookmarkEnd w:id="182"/>
    <w:bookmarkStart w:id="187" w:name="tools-installation"/>
    <w:p>
      <w:pPr>
        <w:pStyle w:val="Heading1"/>
      </w:pPr>
      <w:r>
        <w:t xml:space="preserve">Appendix A — Tools installation</w:t>
      </w:r>
    </w:p>
    <w:bookmarkStart w:id="186" w:name="sec-tools-install"/>
    <w:p>
      <w:pPr>
        <w:pStyle w:val="Heading2"/>
      </w:pPr>
      <w:r>
        <w:t xml:space="preserve">A.1 Build from scratch command-line GWAS tools</w:t>
      </w:r>
    </w:p>
    <w:bookmarkStart w:id="183" w:name="bash-commands-to-install-plink2"/>
    <w:p>
      <w:pPr>
        <w:pStyle w:val="Heading3"/>
      </w:pPr>
      <w:r>
        <w:t xml:space="preserve">A.1.1 Bash commands to install</w:t>
      </w:r>
      <w:r>
        <w:t xml:space="preserve"> </w:t>
      </w:r>
      <w:r>
        <w:rPr>
          <w:rStyle w:val="VerbatimChar"/>
        </w:rPr>
        <w:t xml:space="preserve">plink2</w:t>
      </w:r>
    </w:p>
    <w:p>
      <w:pPr>
        <w:pStyle w:val="SourceCode"/>
      </w:pPr>
      <w:r>
        <w:rPr>
          <w:rStyle w:val="CommentTok"/>
        </w:rPr>
        <w:t xml:space="preserve"># Step 1: Download the latest PLINK2 binary</w:t>
      </w:r>
      <w:r>
        <w:br/>
      </w:r>
      <w:r>
        <w:rPr>
          <w:rStyle w:val="FunctionTok"/>
        </w:rPr>
        <w:t xml:space="preserve">wget</w:t>
      </w:r>
      <w:r>
        <w:rPr>
          <w:rStyle w:val="NormalTok"/>
        </w:rPr>
        <w:t xml:space="preserve"> </w:t>
      </w:r>
      <w:r>
        <w:rPr>
          <w:rStyle w:val="AttributeTok"/>
        </w:rPr>
        <w:t xml:space="preserve">-O</w:t>
      </w:r>
      <w:r>
        <w:rPr>
          <w:rStyle w:val="NormalTok"/>
        </w:rPr>
        <w:t xml:space="preserve"> ./bin/plink2.zip </w:t>
      </w:r>
      <w:r>
        <w:rPr>
          <w:rStyle w:val="StringTok"/>
        </w:rPr>
        <w:t xml:space="preserve">"https://s3.amazonaws.com/plink2-assets/alpha6/plink2_linux_x86_64_20250129.zip"</w:t>
      </w:r>
      <w:r>
        <w:rPr>
          <w:rStyle w:val="NormalTok"/>
        </w:rPr>
        <w:t xml:space="preserve"> </w:t>
      </w:r>
      <w:r>
        <w:br/>
      </w:r>
      <w:r>
        <w:br/>
      </w:r>
      <w:r>
        <w:rPr>
          <w:rStyle w:val="FunctionTok"/>
        </w:rPr>
        <w:t xml:space="preserve">unzip</w:t>
      </w:r>
      <w:r>
        <w:rPr>
          <w:rStyle w:val="NormalTok"/>
        </w:rPr>
        <w:t xml:space="preserve"> </w:t>
      </w:r>
      <w:r>
        <w:rPr>
          <w:rStyle w:val="AttributeTok"/>
        </w:rPr>
        <w:t xml:space="preserve">-d</w:t>
      </w:r>
      <w:r>
        <w:rPr>
          <w:rStyle w:val="NormalTok"/>
        </w:rPr>
        <w:t xml:space="preserve"> ./bin/plink2 ./bin/plink2.zip </w:t>
      </w:r>
      <w:r>
        <w:rPr>
          <w:rStyle w:val="KeywordTok"/>
        </w:rPr>
        <w:t xml:space="preserve">&amp;&amp;</w:t>
      </w:r>
      <w:r>
        <w:rPr>
          <w:rStyle w:val="NormalTok"/>
        </w:rPr>
        <w:t xml:space="preserve"> </w:t>
      </w:r>
      <w:r>
        <w:rPr>
          <w:rStyle w:val="FunctionTok"/>
        </w:rPr>
        <w:t xml:space="preserve">rm</w:t>
      </w:r>
      <w:r>
        <w:rPr>
          <w:rStyle w:val="NormalTok"/>
        </w:rPr>
        <w:t xml:space="preserve"> ./bin/plink2.zip</w:t>
      </w:r>
      <w:r>
        <w:br/>
      </w:r>
      <w:r>
        <w:br/>
      </w:r>
      <w:r>
        <w:rPr>
          <w:rStyle w:val="CommentTok"/>
        </w:rPr>
        <w:t xml:space="preserve"># Step 4: Ensure the binary is executable</w:t>
      </w:r>
      <w:r>
        <w:br/>
      </w:r>
      <w:r>
        <w:rPr>
          <w:rStyle w:val="FunctionTok"/>
        </w:rPr>
        <w:t xml:space="preserve">chmod</w:t>
      </w:r>
      <w:r>
        <w:rPr>
          <w:rStyle w:val="NormalTok"/>
        </w:rPr>
        <w:t xml:space="preserve"> 777 ./bin/plink2</w:t>
      </w:r>
      <w:r>
        <w:br/>
      </w:r>
      <w:r>
        <w:br/>
      </w:r>
      <w:r>
        <w:rPr>
          <w:rStyle w:val="CommentTok"/>
        </w:rPr>
        <w:t xml:space="preserve"># Step 5: Verify installation</w:t>
      </w:r>
      <w:r>
        <w:br/>
      </w:r>
      <w:r>
        <w:rPr>
          <w:rStyle w:val="ExtensionTok"/>
        </w:rPr>
        <w:t xml:space="preserve">./bin/plink2</w:t>
      </w:r>
      <w:r>
        <w:rPr>
          <w:rStyle w:val="NormalTok"/>
        </w:rPr>
        <w:t xml:space="preserve"> </w:t>
      </w:r>
      <w:r>
        <w:rPr>
          <w:rStyle w:val="AttributeTok"/>
        </w:rPr>
        <w:t xml:space="preserve">--version</w:t>
      </w:r>
    </w:p>
    <w:bookmarkEnd w:id="183"/>
    <w:bookmarkStart w:id="184" w:name="bash-commands-to-install-bcftools"/>
    <w:p>
      <w:pPr>
        <w:pStyle w:val="Heading3"/>
      </w:pPr>
      <w:r>
        <w:t xml:space="preserve">A.1.2 Bash commands to install</w:t>
      </w:r>
      <w:r>
        <w:t xml:space="preserve"> </w:t>
      </w:r>
      <w:r>
        <w:rPr>
          <w:rStyle w:val="VerbatimChar"/>
        </w:rPr>
        <w:t xml:space="preserve">bcftools</w:t>
      </w:r>
    </w:p>
    <w:p>
      <w:pPr>
        <w:pStyle w:val="SourceCode"/>
      </w:pPr>
      <w:r>
        <w:rPr>
          <w:rStyle w:val="FunctionTok"/>
        </w:rPr>
        <w:t xml:space="preserve">wget</w:t>
      </w:r>
      <w:r>
        <w:rPr>
          <w:rStyle w:val="NormalTok"/>
        </w:rPr>
        <w:t xml:space="preserve"> </w:t>
      </w:r>
      <w:r>
        <w:rPr>
          <w:rStyle w:val="AttributeTok"/>
        </w:rPr>
        <w:t xml:space="preserve">-O</w:t>
      </w:r>
      <w:r>
        <w:rPr>
          <w:rStyle w:val="NormalTok"/>
        </w:rPr>
        <w:t xml:space="preserve"> ./bin/bcftools-1.21.tar.bz2 </w:t>
      </w:r>
      <w:r>
        <w:rPr>
          <w:rStyle w:val="StringTok"/>
        </w:rPr>
        <w:t xml:space="preserve">"https://github.com/samtools/bcftools/releases/download/1.21/bcftools-1.21.tar.bz2"</w:t>
      </w:r>
      <w:r>
        <w:rPr>
          <w:rStyle w:val="NormalTok"/>
        </w:rPr>
        <w:t xml:space="preserve"> </w:t>
      </w:r>
      <w:r>
        <w:br/>
      </w:r>
      <w:r>
        <w:br/>
      </w:r>
      <w:r>
        <w:rPr>
          <w:rStyle w:val="FunctionTok"/>
        </w:rPr>
        <w:t xml:space="preserve">tar</w:t>
      </w:r>
      <w:r>
        <w:rPr>
          <w:rStyle w:val="NormalTok"/>
        </w:rPr>
        <w:t xml:space="preserve"> </w:t>
      </w:r>
      <w:r>
        <w:rPr>
          <w:rStyle w:val="AttributeTok"/>
        </w:rPr>
        <w:t xml:space="preserve">-xjvf</w:t>
      </w:r>
      <w:r>
        <w:rPr>
          <w:rStyle w:val="NormalTok"/>
        </w:rPr>
        <w:t xml:space="preserve"> ./bin/bcftools-1.21.tar.bz2 </w:t>
      </w:r>
      <w:r>
        <w:rPr>
          <w:rStyle w:val="AttributeTok"/>
        </w:rPr>
        <w:t xml:space="preserve">-C</w:t>
      </w:r>
      <w:r>
        <w:rPr>
          <w:rStyle w:val="NormalTok"/>
        </w:rPr>
        <w:t xml:space="preserve"> ./bin/ </w:t>
      </w:r>
      <w:r>
        <w:rPr>
          <w:rStyle w:val="KeywordTok"/>
        </w:rPr>
        <w:t xml:space="preserve">&amp;&amp;</w:t>
      </w:r>
      <w:r>
        <w:rPr>
          <w:rStyle w:val="NormalTok"/>
        </w:rPr>
        <w:t xml:space="preserve"> </w:t>
      </w:r>
      <w:r>
        <w:rPr>
          <w:rStyle w:val="FunctionTok"/>
        </w:rPr>
        <w:t xml:space="preserve">rm</w:t>
      </w:r>
      <w:r>
        <w:rPr>
          <w:rStyle w:val="NormalTok"/>
        </w:rPr>
        <w:t xml:space="preserve"> ./bin/bcftools-1.21.tar.bz2</w:t>
      </w:r>
      <w:r>
        <w:br/>
      </w:r>
      <w:r>
        <w:br/>
      </w:r>
      <w:r>
        <w:rPr>
          <w:rStyle w:val="BuiltInTok"/>
        </w:rPr>
        <w:t xml:space="preserve">cd</w:t>
      </w:r>
      <w:r>
        <w:rPr>
          <w:rStyle w:val="NormalTok"/>
        </w:rPr>
        <w:t xml:space="preserve"> ./bin/bcftools-1.21</w:t>
      </w:r>
      <w:r>
        <w:br/>
      </w:r>
      <w:r>
        <w:rPr>
          <w:rStyle w:val="ExtensionTok"/>
        </w:rPr>
        <w:t xml:space="preserve">./configure</w:t>
      </w:r>
      <w:r>
        <w:rPr>
          <w:rStyle w:val="NormalTok"/>
        </w:rPr>
        <w:t xml:space="preserve"> </w:t>
      </w:r>
      <w:r>
        <w:rPr>
          <w:rStyle w:val="AttributeTok"/>
        </w:rPr>
        <w:t xml:space="preserve">--prefix</w:t>
      </w:r>
      <w:r>
        <w:rPr>
          <w:rStyle w:val="OperatorTok"/>
        </w:rPr>
        <w:t xml:space="preserve">=</w:t>
      </w:r>
      <w:r>
        <w:rPr>
          <w:rStyle w:val="NormalTok"/>
        </w:rPr>
        <w:t xml:space="preserve">/mnt/projects_tn01/Cartagene/cartagene-gwas/bin/bcftools</w:t>
      </w:r>
      <w:r>
        <w:br/>
      </w:r>
      <w:r>
        <w:br/>
      </w:r>
      <w:r>
        <w:rPr>
          <w:rStyle w:val="FunctionTok"/>
        </w:rPr>
        <w:t xml:space="preserve">make</w:t>
      </w:r>
      <w:r>
        <w:br/>
      </w:r>
      <w:r>
        <w:rPr>
          <w:rStyle w:val="FunctionTok"/>
        </w:rPr>
        <w:t xml:space="preserve">make</w:t>
      </w:r>
      <w:r>
        <w:rPr>
          <w:rStyle w:val="NormalTok"/>
        </w:rPr>
        <w:t xml:space="preserve"> install</w:t>
      </w:r>
      <w:r>
        <w:br/>
      </w:r>
      <w:r>
        <w:br/>
      </w:r>
      <w:r>
        <w:rPr>
          <w:rStyle w:val="FunctionTok"/>
        </w:rPr>
        <w:t xml:space="preserve">rm</w:t>
      </w:r>
      <w:r>
        <w:rPr>
          <w:rStyle w:val="NormalTok"/>
        </w:rPr>
        <w:t xml:space="preserve"> </w:t>
      </w:r>
      <w:r>
        <w:rPr>
          <w:rStyle w:val="AttributeTok"/>
        </w:rPr>
        <w:t xml:space="preserve">-rf</w:t>
      </w:r>
      <w:r>
        <w:rPr>
          <w:rStyle w:val="NormalTok"/>
        </w:rPr>
        <w:t xml:space="preserve"> ./bin/bcftools-1.21</w:t>
      </w:r>
    </w:p>
    <w:bookmarkEnd w:id="184"/>
    <w:bookmarkStart w:id="185" w:name="bash-commands-to-save-path-executions"/>
    <w:p>
      <w:pPr>
        <w:pStyle w:val="Heading3"/>
      </w:pPr>
      <w:r>
        <w:t xml:space="preserve">A.1.3 Bash commands to save path executions</w:t>
      </w:r>
    </w:p>
    <w:p>
      <w:pPr>
        <w:pStyle w:val="SourceCode"/>
      </w:pPr>
      <w:r>
        <w:rPr>
          <w:rStyle w:val="CommentTok"/>
        </w:rPr>
        <w:t xml:space="preserve"># Temporary (Current Shell Session Only)</w:t>
      </w:r>
      <w:r>
        <w:br/>
      </w:r>
      <w:r>
        <w:rPr>
          <w:rStyle w:val="BuiltInTok"/>
        </w:rPr>
        <w:t xml:space="preserve">export</w:t>
      </w:r>
      <w:r>
        <w:rPr>
          <w:rStyle w:val="NormalTok"/>
        </w:rPr>
        <w:t xml:space="preserve"> </w:t>
      </w:r>
      <w:r>
        <w:rPr>
          <w:rStyle w:val="VariableTok"/>
        </w:rPr>
        <w:t xml:space="preserve">PATH</w:t>
      </w:r>
      <w:r>
        <w:rPr>
          <w:rStyle w:val="OperatorTok"/>
        </w:rPr>
        <w:t xml:space="preserve">=</w:t>
      </w:r>
      <w:r>
        <w:rPr>
          <w:rStyle w:val="NormalTok"/>
        </w:rPr>
        <w:t xml:space="preserve">./bin/bcftools/bin:</w:t>
      </w:r>
      <w:r>
        <w:rPr>
          <w:rStyle w:val="VariableTok"/>
        </w:rPr>
        <w:t xml:space="preserve">$PATH</w:t>
      </w:r>
      <w:r>
        <w:rPr>
          <w:rStyle w:val="NormalTok"/>
        </w:rPr>
        <w:t xml:space="preserve">  </w:t>
      </w:r>
      <w:r>
        <w:br/>
      </w:r>
      <w:r>
        <w:br/>
      </w:r>
      <w:r>
        <w:rPr>
          <w:rStyle w:val="CommentTok"/>
        </w:rPr>
        <w:t xml:space="preserve"># Semi temporary (for a given user)</w:t>
      </w:r>
      <w:r>
        <w:br/>
      </w:r>
      <w:r>
        <w:rPr>
          <w:rStyle w:val="BuiltInTok"/>
        </w:rPr>
        <w:t xml:space="preserve">echo</w:t>
      </w:r>
      <w:r>
        <w:rPr>
          <w:rStyle w:val="NormalTok"/>
        </w:rPr>
        <w:t xml:space="preserve"> </w:t>
      </w:r>
      <w:r>
        <w:rPr>
          <w:rStyle w:val="StringTok"/>
        </w:rPr>
        <w:t xml:space="preserve">'export PATH=./bin/bcftools/bin:$PATH'</w:t>
      </w:r>
      <w:r>
        <w:rPr>
          <w:rStyle w:val="NormalTok"/>
        </w:rPr>
        <w:t xml:space="preserve"> </w:t>
      </w:r>
      <w:r>
        <w:rPr>
          <w:rStyle w:val="OperatorTok"/>
        </w:rPr>
        <w:t xml:space="preserve">&gt;&gt;</w:t>
      </w:r>
      <w:r>
        <w:rPr>
          <w:rStyle w:val="NormalTok"/>
        </w:rPr>
        <w:t xml:space="preserve"> ~/.bashrc</w:t>
      </w:r>
      <w:r>
        <w:br/>
      </w:r>
      <w:r>
        <w:rPr>
          <w:rStyle w:val="BuiltInTok"/>
        </w:rPr>
        <w:t xml:space="preserve">source</w:t>
      </w:r>
      <w:r>
        <w:rPr>
          <w:rStyle w:val="NormalTok"/>
        </w:rPr>
        <w:t xml:space="preserve"> ~/.bashrc</w:t>
      </w:r>
    </w:p>
    <w:bookmarkEnd w:id="185"/>
    <w:bookmarkEnd w:id="186"/>
    <w:bookmarkEnd w:id="187"/>
    <w:bookmarkStart w:id="235" w:name="bibliographic-references"/>
    <w:p>
      <w:pPr>
        <w:pStyle w:val="Heading1"/>
      </w:pPr>
      <w:r>
        <w:t xml:space="preserve">Bibliographic References</w:t>
      </w:r>
    </w:p>
    <w:bookmarkStart w:id="234" w:name="refs"/>
    <w:bookmarkStart w:id="189" w:name="ref-attikora2025bg"/>
    <w:p>
      <w:pPr>
        <w:pStyle w:val="Bibliography"/>
      </w:pPr>
      <w:r>
        <w:t xml:space="preserve">Attikora, Affi Jean Paul, Kouakou Alfred Kouassi, Saraka Didier Martial Yao, Dougba Noel Dago, Souleymane Silué, Caroline De Clerck, Nafan Diarrassouba, et al. 2025.</w:t>
      </w:r>
      <w:r>
        <w:t xml:space="preserve"> </w:t>
      </w:r>
      <w:r>
        <w:t xml:space="preserve">‘Genome-Wide Association Study of Fat Content and Fatty Acid Composition of Shea Tree (</w:t>
      </w:r>
      <w:r>
        <w:t xml:space="preserve">Vitellaria</w:t>
      </w:r>
      <w:r>
        <w:t xml:space="preserve"> </w:t>
      </w:r>
      <w:r>
        <w:t xml:space="preserve">Paradoxa</w:t>
      </w:r>
      <w:r>
        <w:t xml:space="preserve"> </w:t>
      </w:r>
      <w:r>
        <w:t xml:space="preserve">C</w:t>
      </w:r>
      <w:r>
        <w:t xml:space="preserve">.</w:t>
      </w:r>
      <w:r>
        <w:t xml:space="preserve">F</w:t>
      </w:r>
      <w:r>
        <w:t xml:space="preserve">.</w:t>
      </w:r>
      <w:r>
        <w:t xml:space="preserve"> </w:t>
      </w:r>
      <w:r>
        <w:t xml:space="preserve">Gaertn</w:t>
      </w:r>
      <w:r>
        <w:t xml:space="preserve"> </w:t>
      </w:r>
      <w:r>
        <w:t xml:space="preserve">Subsp. Paradoxa)’</w:t>
      </w:r>
      <w:r>
        <w:t xml:space="preserve">.</w:t>
      </w:r>
      <w:r>
        <w:t xml:space="preserve"> </w:t>
      </w:r>
      <w:r>
        <w:rPr>
          <w:i/>
          <w:iCs/>
        </w:rPr>
        <w:t xml:space="preserve">BMC Genomics</w:t>
      </w:r>
      <w:r>
        <w:t xml:space="preserve"> </w:t>
      </w:r>
      <w:r>
        <w:t xml:space="preserve">26 (1): 164.</w:t>
      </w:r>
      <w:r>
        <w:t xml:space="preserve"> </w:t>
      </w:r>
      <w:hyperlink r:id="rId188">
        <w:r>
          <w:rPr>
            <w:rStyle w:val="Hyperlink"/>
          </w:rPr>
          <w:t xml:space="preserve">https://doi.org/10.1186/s12864-025-11344-z</w:t>
        </w:r>
      </w:hyperlink>
      <w:r>
        <w:t xml:space="preserve">.</w:t>
      </w:r>
    </w:p>
    <w:bookmarkEnd w:id="189"/>
    <w:bookmarkStart w:id="190" w:name="ref-awadalla2013ijoe"/>
    <w:p>
      <w:pPr>
        <w:pStyle w:val="Bibliography"/>
      </w:pPr>
      <w:r>
        <w:t xml:space="preserve">Awadalla, Philip, Catherine Boileau, Yves Payette, Youssef Idaghdour, Jean-Philippe Goulet, Bartha Knoppers, Pavel Hamet, Claude Laberge, and on behalf of the CARTaGENE Project. 2013.</w:t>
      </w:r>
      <w:r>
        <w:t xml:space="preserve"> </w:t>
      </w:r>
      <w:r>
        <w:t xml:space="preserve">‘Cohort Profile of the</w:t>
      </w:r>
      <w:r>
        <w:t xml:space="preserve"> </w:t>
      </w:r>
      <w:r>
        <w:t xml:space="preserve">CARTaGENE</w:t>
      </w:r>
      <w:r>
        <w:t xml:space="preserve"> </w:t>
      </w:r>
      <w:r>
        <w:t xml:space="preserve">Study:</w:t>
      </w:r>
      <w:r>
        <w:t xml:space="preserve"> </w:t>
      </w:r>
      <w:r>
        <w:t xml:space="preserve">Quebec</w:t>
      </w:r>
      <w:r>
        <w:t xml:space="preserve">’s Population-Based Biobank for Public Health and Personalized Genomics’</w:t>
      </w:r>
      <w:r>
        <w:t xml:space="preserve">.</w:t>
      </w:r>
      <w:r>
        <w:t xml:space="preserve"> </w:t>
      </w:r>
      <w:r>
        <w:rPr>
          <w:i/>
          <w:iCs/>
        </w:rPr>
        <w:t xml:space="preserve">International Journal of Epidemiology</w:t>
      </w:r>
      <w:r>
        <w:t xml:space="preserve"> </w:t>
      </w:r>
      <w:r>
        <w:t xml:space="preserve">42 (5): 1285–99.</w:t>
      </w:r>
      <w:r>
        <w:t xml:space="preserve"> </w:t>
      </w:r>
      <w:hyperlink r:id="rId37">
        <w:r>
          <w:rPr>
            <w:rStyle w:val="Hyperlink"/>
          </w:rPr>
          <w:t xml:space="preserve">https://doi.org/10.1093/ije/dys160</w:t>
        </w:r>
      </w:hyperlink>
      <w:r>
        <w:t xml:space="preserve">.</w:t>
      </w:r>
    </w:p>
    <w:bookmarkEnd w:id="190"/>
    <w:bookmarkStart w:id="192" w:name="ref-bretz2016"/>
    <w:p>
      <w:pPr>
        <w:pStyle w:val="Bibliography"/>
      </w:pPr>
      <w:r>
        <w:t xml:space="preserve">Bretz, Frank, Torsten Hothorn, and Peter Westfall. 2016.</w:t>
      </w:r>
      <w:r>
        <w:t xml:space="preserve"> </w:t>
      </w:r>
      <w:r>
        <w:rPr>
          <w:i/>
          <w:iCs/>
        </w:rPr>
        <w:t xml:space="preserve">Multiple</w:t>
      </w:r>
      <w:r>
        <w:rPr>
          <w:i/>
          <w:iCs/>
        </w:rPr>
        <w:t xml:space="preserve"> </w:t>
      </w:r>
      <w:r>
        <w:rPr>
          <w:i/>
          <w:iCs/>
        </w:rPr>
        <w:t xml:space="preserve">Comparisons Using R</w:t>
      </w:r>
      <w:r>
        <w:t xml:space="preserve">. New York:</w:t>
      </w:r>
      <w:r>
        <w:t xml:space="preserve"> </w:t>
      </w:r>
      <w:r>
        <w:t xml:space="preserve">Chapman and Hall/CRC</w:t>
      </w:r>
      <w:r>
        <w:t xml:space="preserve">.</w:t>
      </w:r>
      <w:r>
        <w:t xml:space="preserve"> </w:t>
      </w:r>
      <w:hyperlink r:id="rId191">
        <w:r>
          <w:rPr>
            <w:rStyle w:val="Hyperlink"/>
          </w:rPr>
          <w:t xml:space="preserve">https://doi.org/10.1201/9781420010909</w:t>
        </w:r>
      </w:hyperlink>
      <w:r>
        <w:t xml:space="preserve">.</w:t>
      </w:r>
    </w:p>
    <w:bookmarkEnd w:id="192"/>
    <w:bookmarkStart w:id="194" w:name="ref-bridges2025bb"/>
    <w:p>
      <w:pPr>
        <w:pStyle w:val="Bibliography"/>
      </w:pPr>
      <w:r>
        <w:t xml:space="preserve">Bridges, Yasemin, Vinicius de Souza, Katherina G. Cortes, Melissa Haendel, Nomi L. Harris, Daniel R. Korn, Nikolaos M. Marinakis, et al. 2025.</w:t>
      </w:r>
      <w:r>
        <w:t xml:space="preserve"> </w:t>
      </w:r>
      <w:r>
        <w:t xml:space="preserve">‘Towards a Standard Benchmark for Phenotype-Driven Variant and Gene Prioritisation Algorithms:</w:t>
      </w:r>
      <w:r>
        <w:t xml:space="preserve"> </w:t>
      </w:r>
      <w:r>
        <w:t xml:space="preserve">PhEval</w:t>
      </w:r>
      <w:r>
        <w:t xml:space="preserve"> - </w:t>
      </w:r>
      <w:r>
        <w:t xml:space="preserve">Phenotypic</w:t>
      </w:r>
      <w:r>
        <w:t xml:space="preserve"> </w:t>
      </w:r>
      <w:r>
        <w:t xml:space="preserve">Inference</w:t>
      </w:r>
      <w:r>
        <w:t xml:space="preserve"> </w:t>
      </w:r>
      <w:r>
        <w:t xml:space="preserve">Evaluation</w:t>
      </w:r>
      <w:r>
        <w:t xml:space="preserve"> </w:t>
      </w:r>
      <w:r>
        <w:t xml:space="preserve">Framework’</w:t>
      </w:r>
      <w:r>
        <w:t xml:space="preserve">.</w:t>
      </w:r>
      <w:r>
        <w:t xml:space="preserve"> </w:t>
      </w:r>
      <w:r>
        <w:rPr>
          <w:i/>
          <w:iCs/>
        </w:rPr>
        <w:t xml:space="preserve">BMC Bioinformatics</w:t>
      </w:r>
      <w:r>
        <w:t xml:space="preserve"> </w:t>
      </w:r>
      <w:r>
        <w:t xml:space="preserve">26 (1): 87.</w:t>
      </w:r>
      <w:r>
        <w:t xml:space="preserve"> </w:t>
      </w:r>
      <w:hyperlink r:id="rId193">
        <w:r>
          <w:rPr>
            <w:rStyle w:val="Hyperlink"/>
          </w:rPr>
          <w:t xml:space="preserve">https://doi.org/10.1186/s12859-025-06105-4</w:t>
        </w:r>
      </w:hyperlink>
      <w:r>
        <w:t xml:space="preserve">.</w:t>
      </w:r>
    </w:p>
    <w:bookmarkEnd w:id="194"/>
    <w:bookmarkStart w:id="196" w:name="ref-chen2025b"/>
    <w:p>
      <w:pPr>
        <w:pStyle w:val="Bibliography"/>
      </w:pPr>
      <w:r>
        <w:t xml:space="preserve">Chen, Ting-Huei, Chia-Jung Lee, Syue-Pu Chen, Shang-Jung Wu, and Cathy S J Fann. 2025.</w:t>
      </w:r>
      <w:r>
        <w:t xml:space="preserve"> </w:t>
      </w:r>
      <w:r>
        <w:t xml:space="preserve">‘</w:t>
      </w:r>
      <w:r>
        <w:t xml:space="preserve">PNL</w:t>
      </w:r>
      <w:r>
        <w:t xml:space="preserve">: A Software to Build Polygenic Risk Scores Using a Super Learner Approach Based on</w:t>
      </w:r>
      <w:r>
        <w:t xml:space="preserve"> </w:t>
      </w:r>
      <w:r>
        <w:t xml:space="preserve">PairNet</w:t>
      </w:r>
      <w:r>
        <w:t xml:space="preserve">, a</w:t>
      </w:r>
      <w:r>
        <w:t xml:space="preserve"> </w:t>
      </w:r>
      <w:r>
        <w:t xml:space="preserve">Convolutional Neural Network</w:t>
      </w:r>
      <w:r>
        <w:t xml:space="preserve">’</w:t>
      </w:r>
      <w:r>
        <w:t xml:space="preserve">.</w:t>
      </w:r>
      <w:r>
        <w:t xml:space="preserve"> </w:t>
      </w:r>
      <w:r>
        <w:rPr>
          <w:i/>
          <w:iCs/>
        </w:rPr>
        <w:t xml:space="preserve">Bioinformatics</w:t>
      </w:r>
      <w:r>
        <w:t xml:space="preserve"> </w:t>
      </w:r>
      <w:r>
        <w:t xml:space="preserve">41 (2): btaf071.</w:t>
      </w:r>
      <w:r>
        <w:t xml:space="preserve"> </w:t>
      </w:r>
      <w:hyperlink r:id="rId195">
        <w:r>
          <w:rPr>
            <w:rStyle w:val="Hyperlink"/>
          </w:rPr>
          <w:t xml:space="preserve">https://doi.org/10.1093/bioinformatics/btaf071</w:t>
        </w:r>
      </w:hyperlink>
      <w:r>
        <w:t xml:space="preserve">.</w:t>
      </w:r>
    </w:p>
    <w:bookmarkEnd w:id="196"/>
    <w:bookmarkStart w:id="198" w:name="ref-gnanaolivu2025bb"/>
    <w:p>
      <w:pPr>
        <w:pStyle w:val="Bibliography"/>
      </w:pPr>
      <w:r>
        <w:t xml:space="preserve">Gnanaolivu, Rohan, Gavin Oliver, Garrett Jenkinson, Emily Blake, Wenan Chen, Nicholas Chia, Eric W. Klee, and Chen Wang. 2025.</w:t>
      </w:r>
      <w:r>
        <w:t xml:space="preserve"> </w:t>
      </w:r>
      <w:r>
        <w:t xml:space="preserve">‘A Clinical Knowledge Graph-Based Framework to Prioritize Candidate Genes for Facilitating Diagnosis of</w:t>
      </w:r>
      <w:r>
        <w:t xml:space="preserve"> </w:t>
      </w:r>
      <w:r>
        <w:t xml:space="preserve">Mendelian</w:t>
      </w:r>
      <w:r>
        <w:t xml:space="preserve"> </w:t>
      </w:r>
      <w:r>
        <w:t xml:space="preserve">Diseases and Rare Genetic Conditions’</w:t>
      </w:r>
      <w:r>
        <w:t xml:space="preserve">.</w:t>
      </w:r>
      <w:r>
        <w:t xml:space="preserve"> </w:t>
      </w:r>
      <w:r>
        <w:rPr>
          <w:i/>
          <w:iCs/>
        </w:rPr>
        <w:t xml:space="preserve">BMC Bioinformatics</w:t>
      </w:r>
      <w:r>
        <w:t xml:space="preserve"> </w:t>
      </w:r>
      <w:r>
        <w:t xml:space="preserve">26 (1): 82.</w:t>
      </w:r>
      <w:r>
        <w:t xml:space="preserve"> </w:t>
      </w:r>
      <w:hyperlink r:id="rId197">
        <w:r>
          <w:rPr>
            <w:rStyle w:val="Hyperlink"/>
          </w:rPr>
          <w:t xml:space="preserve">https://doi.org/10.1186/s12859-025-06096-2</w:t>
        </w:r>
      </w:hyperlink>
      <w:r>
        <w:t xml:space="preserve">.</w:t>
      </w:r>
    </w:p>
    <w:bookmarkEnd w:id="198"/>
    <w:bookmarkStart w:id="200" w:name="ref-harris2025nrg"/>
    <w:p>
      <w:pPr>
        <w:pStyle w:val="Bibliography"/>
      </w:pPr>
      <w:r>
        <w:t xml:space="preserve">Harris, Laura, Ellen M. McDonagh, Xiaolei Zhang, Katherine Fawcett, Amy Foreman, Petr Daneck, Panagiotis I. Sergouniotis, et al. 2025.</w:t>
      </w:r>
      <w:r>
        <w:t xml:space="preserve"> </w:t>
      </w:r>
      <w:r>
        <w:t xml:space="preserve">‘Genome-Wide Association Testing Beyond</w:t>
      </w:r>
      <w:r>
        <w:t xml:space="preserve"> </w:t>
      </w:r>
      <w:r>
        <w:t xml:space="preserve">SNPs</w:t>
      </w:r>
      <w:r>
        <w:t xml:space="preserve">’</w:t>
      </w:r>
      <w:r>
        <w:t xml:space="preserve">.</w:t>
      </w:r>
      <w:r>
        <w:t xml:space="preserve"> </w:t>
      </w:r>
      <w:r>
        <w:rPr>
          <w:i/>
          <w:iCs/>
        </w:rPr>
        <w:t xml:space="preserve">Nature Reviews Genetics</w:t>
      </w:r>
      <w:r>
        <w:t xml:space="preserve"> </w:t>
      </w:r>
      <w:r>
        <w:t xml:space="preserve">26 (3): 156–70.</w:t>
      </w:r>
      <w:r>
        <w:t xml:space="preserve"> </w:t>
      </w:r>
      <w:hyperlink r:id="rId199">
        <w:r>
          <w:rPr>
            <w:rStyle w:val="Hyperlink"/>
          </w:rPr>
          <w:t xml:space="preserve">https://doi.org/10.1038/s41576-024-00778-y</w:t>
        </w:r>
      </w:hyperlink>
      <w:r>
        <w:t xml:space="preserve">.</w:t>
      </w:r>
    </w:p>
    <w:bookmarkEnd w:id="200"/>
    <w:bookmarkStart w:id="201" w:name="ref-hayes2013gasagp"/>
    <w:p>
      <w:pPr>
        <w:pStyle w:val="Bibliography"/>
      </w:pPr>
      <w:r>
        <w:t xml:space="preserve">Hayes, Ben. 2013.</w:t>
      </w:r>
      <w:r>
        <w:t xml:space="preserve"> </w:t>
      </w:r>
      <w:r>
        <w:t xml:space="preserve">‘Overview of</w:t>
      </w:r>
      <w:r>
        <w:t xml:space="preserve"> </w:t>
      </w:r>
      <w:r>
        <w:t xml:space="preserve">Statistical Methods</w:t>
      </w:r>
      <w:r>
        <w:t xml:space="preserve"> </w:t>
      </w:r>
      <w:r>
        <w:t xml:space="preserve">for</w:t>
      </w:r>
      <w:r>
        <w:t xml:space="preserve"> </w:t>
      </w:r>
      <w:r>
        <w:t xml:space="preserve">Genome-Wide Association Studies</w:t>
      </w:r>
      <w:r>
        <w:t xml:space="preserve"> </w:t>
      </w:r>
      <w:r>
        <w:t xml:space="preserve">(</w:t>
      </w:r>
      <w:r>
        <w:t xml:space="preserve">GWAS</w:t>
      </w:r>
      <w:r>
        <w:t xml:space="preserve">)’</w:t>
      </w:r>
      <w:r>
        <w:t xml:space="preserve">. In</w:t>
      </w:r>
      <w:r>
        <w:t xml:space="preserve"> </w:t>
      </w:r>
      <w:r>
        <w:rPr>
          <w:i/>
          <w:iCs/>
        </w:rPr>
        <w:t xml:space="preserve">Genome-</w:t>
      </w:r>
      <w:r>
        <w:rPr>
          <w:i/>
          <w:iCs/>
        </w:rPr>
        <w:t xml:space="preserve">Wide Association Studies</w:t>
      </w:r>
      <w:r>
        <w:rPr>
          <w:i/>
          <w:iCs/>
        </w:rPr>
        <w:t xml:space="preserve"> </w:t>
      </w:r>
      <w:r>
        <w:rPr>
          <w:i/>
          <w:iCs/>
        </w:rPr>
        <w:t xml:space="preserve">and</w:t>
      </w:r>
      <w:r>
        <w:rPr>
          <w:i/>
          <w:iCs/>
        </w:rPr>
        <w:t xml:space="preserve"> </w:t>
      </w:r>
      <w:r>
        <w:rPr>
          <w:i/>
          <w:iCs/>
        </w:rPr>
        <w:t xml:space="preserve">Genomic Prediction</w:t>
      </w:r>
      <w:r>
        <w:t xml:space="preserve">, edited by Cedric Gondro, Julius van der Werf, and Ben Hayes, 149–69. Totowa, NJ: Humana Press.</w:t>
      </w:r>
      <w:r>
        <w:t xml:space="preserve"> </w:t>
      </w:r>
      <w:hyperlink r:id="rId34">
        <w:r>
          <w:rPr>
            <w:rStyle w:val="Hyperlink"/>
          </w:rPr>
          <w:t xml:space="preserve">https://doi.org/10.1007/978-1-62703-447-0_6</w:t>
        </w:r>
      </w:hyperlink>
      <w:r>
        <w:t xml:space="preserve">.</w:t>
      </w:r>
    </w:p>
    <w:bookmarkEnd w:id="201"/>
    <w:bookmarkStart w:id="203" w:name="ref-kim2025b"/>
    <w:p>
      <w:pPr>
        <w:pStyle w:val="Bibliography"/>
      </w:pPr>
      <w:r>
        <w:t xml:space="preserve">Kim, Na Yeon, and Seunggeun Lee. 2025.</w:t>
      </w:r>
      <w:r>
        <w:t xml:space="preserve"> </w:t>
      </w:r>
      <w:r>
        <w:t xml:space="preserve">‘</w:t>
      </w:r>
      <w:r>
        <w:t xml:space="preserve">XPRS</w:t>
      </w:r>
      <w:r>
        <w:t xml:space="preserve">:</w:t>
      </w:r>
      <w:r>
        <w:t xml:space="preserve"> </w:t>
      </w:r>
      <w:r>
        <w:t xml:space="preserve">A Tool</w:t>
      </w:r>
      <w:r>
        <w:t xml:space="preserve"> </w:t>
      </w:r>
      <w:r>
        <w:t xml:space="preserve">for</w:t>
      </w:r>
      <w:r>
        <w:t xml:space="preserve"> </w:t>
      </w:r>
      <w:r>
        <w:t xml:space="preserve">Interpretable</w:t>
      </w:r>
      <w:r>
        <w:t xml:space="preserve"> </w:t>
      </w:r>
      <w:r>
        <w:t xml:space="preserve">and</w:t>
      </w:r>
      <w:r>
        <w:t xml:space="preserve"> </w:t>
      </w:r>
      <w:r>
        <w:t xml:space="preserve">Explainable Polygenic Risk Score</w:t>
      </w:r>
      <w:r>
        <w:t xml:space="preserve">’</w:t>
      </w:r>
      <w:r>
        <w:t xml:space="preserve">.</w:t>
      </w:r>
      <w:r>
        <w:t xml:space="preserve"> </w:t>
      </w:r>
      <w:r>
        <w:rPr>
          <w:i/>
          <w:iCs/>
        </w:rPr>
        <w:t xml:space="preserve">Bioinformatics</w:t>
      </w:r>
      <w:r>
        <w:t xml:space="preserve">, March, btaf143.</w:t>
      </w:r>
      <w:r>
        <w:t xml:space="preserve"> </w:t>
      </w:r>
      <w:hyperlink r:id="rId202">
        <w:r>
          <w:rPr>
            <w:rStyle w:val="Hyperlink"/>
          </w:rPr>
          <w:t xml:space="preserve">https://doi.org/10.1093/bioinformatics/btaf143</w:t>
        </w:r>
      </w:hyperlink>
      <w:r>
        <w:t xml:space="preserve">.</w:t>
      </w:r>
    </w:p>
    <w:bookmarkEnd w:id="203"/>
    <w:bookmarkStart w:id="205" w:name="ref-leeuw2015pcb"/>
    <w:p>
      <w:pPr>
        <w:pStyle w:val="Bibliography"/>
      </w:pPr>
      <w:r>
        <w:t xml:space="preserve">Leeuw, Christiaan A. de, Joris M. Mooij, Tom Heskes, and Danielle Posthuma. 2015.</w:t>
      </w:r>
      <w:r>
        <w:t xml:space="preserve"> </w:t>
      </w:r>
      <w:r>
        <w:t xml:space="preserve">‘</w:t>
      </w:r>
      <w:r>
        <w:t xml:space="preserve">MAGMA</w:t>
      </w:r>
      <w:r>
        <w:t xml:space="preserve">:</w:t>
      </w:r>
      <w:r>
        <w:t xml:space="preserve"> </w:t>
      </w:r>
      <w:r>
        <w:t xml:space="preserve">Generalized Gene-Set Analysis</w:t>
      </w:r>
      <w:r>
        <w:t xml:space="preserve"> </w:t>
      </w:r>
      <w:r>
        <w:t xml:space="preserve">of</w:t>
      </w:r>
      <w:r>
        <w:t xml:space="preserve"> </w:t>
      </w:r>
      <w:r>
        <w:t xml:space="preserve">GWAS Data</w:t>
      </w:r>
      <w:r>
        <w:t xml:space="preserve">’</w:t>
      </w:r>
      <w:r>
        <w:t xml:space="preserve">.</w:t>
      </w:r>
      <w:r>
        <w:t xml:space="preserve"> </w:t>
      </w:r>
      <w:r>
        <w:rPr>
          <w:i/>
          <w:iCs/>
        </w:rPr>
        <w:t xml:space="preserve">PLOS Computational Biology</w:t>
      </w:r>
      <w:r>
        <w:t xml:space="preserve"> </w:t>
      </w:r>
      <w:r>
        <w:t xml:space="preserve">11 (4): e1004219.</w:t>
      </w:r>
      <w:r>
        <w:t xml:space="preserve"> </w:t>
      </w:r>
      <w:hyperlink r:id="rId204">
        <w:r>
          <w:rPr>
            <w:rStyle w:val="Hyperlink"/>
          </w:rPr>
          <w:t xml:space="preserve">https://doi.org/10.1371/journal.pcbi.1004219</w:t>
        </w:r>
      </w:hyperlink>
      <w:r>
        <w:t xml:space="preserve">.</w:t>
      </w:r>
    </w:p>
    <w:bookmarkEnd w:id="205"/>
    <w:bookmarkStart w:id="207" w:name="ref-lin2024"/>
    <w:p>
      <w:pPr>
        <w:pStyle w:val="Bibliography"/>
      </w:pPr>
      <w:r>
        <w:t xml:space="preserve">Lin, Jiecong, Ruibang Luo, and Luca Pinello. 2024.</w:t>
      </w:r>
      <w:r>
        <w:t xml:space="preserve"> </w:t>
      </w:r>
      <w:r>
        <w:t xml:space="preserve">‘</w:t>
      </w:r>
      <w:r>
        <w:t xml:space="preserve">EPInformer</w:t>
      </w:r>
      <w:r>
        <w:t xml:space="preserve">: A Scalable Deep Learning Framework for Gene Expression Prediction by Integrating Promoter-Enhancer Sequences with Multimodal Epigenomic Data’</w:t>
      </w:r>
      <w:r>
        <w:t xml:space="preserve">. 1 August 2024.</w:t>
      </w:r>
      <w:r>
        <w:t xml:space="preserve"> </w:t>
      </w:r>
      <w:hyperlink r:id="rId206">
        <w:r>
          <w:rPr>
            <w:rStyle w:val="Hyperlink"/>
          </w:rPr>
          <w:t xml:space="preserve">https://doi.org/10.1101/2024.08.01.606099</w:t>
        </w:r>
      </w:hyperlink>
      <w:r>
        <w:t xml:space="preserve">.</w:t>
      </w:r>
    </w:p>
    <w:bookmarkEnd w:id="207"/>
    <w:bookmarkStart w:id="209" w:name="ref-menashe2008bg"/>
    <w:p>
      <w:pPr>
        <w:pStyle w:val="Bibliography"/>
      </w:pPr>
      <w:r>
        <w:t xml:space="preserve">Menashe, Idan, Philip S Rosenberg, and Bingshu E Chen. 2008.</w:t>
      </w:r>
      <w:r>
        <w:t xml:space="preserve"> </w:t>
      </w:r>
      <w:r>
        <w:t xml:space="preserve">‘</w:t>
      </w:r>
      <w:r>
        <w:t xml:space="preserve">PGA</w:t>
      </w:r>
      <w:r>
        <w:t xml:space="preserve">: Power Calculator for Case-Control Genetic Association Analyses’</w:t>
      </w:r>
      <w:r>
        <w:t xml:space="preserve">.</w:t>
      </w:r>
      <w:r>
        <w:t xml:space="preserve"> </w:t>
      </w:r>
      <w:r>
        <w:rPr>
          <w:i/>
          <w:iCs/>
        </w:rPr>
        <w:t xml:space="preserve">BMC Genetics</w:t>
      </w:r>
      <w:r>
        <w:t xml:space="preserve"> </w:t>
      </w:r>
      <w:r>
        <w:t xml:space="preserve">9 (May): 36.</w:t>
      </w:r>
      <w:r>
        <w:t xml:space="preserve"> </w:t>
      </w:r>
      <w:hyperlink r:id="rId208">
        <w:r>
          <w:rPr>
            <w:rStyle w:val="Hyperlink"/>
          </w:rPr>
          <w:t xml:space="preserve">https://doi.org/10.1186/1471-2156-9-36</w:t>
        </w:r>
      </w:hyperlink>
      <w:r>
        <w:t xml:space="preserve">.</w:t>
      </w:r>
    </w:p>
    <w:bookmarkEnd w:id="209"/>
    <w:bookmarkStart w:id="211" w:name="ref-moore2019hh"/>
    <w:p>
      <w:pPr>
        <w:pStyle w:val="Bibliography"/>
      </w:pPr>
      <w:r>
        <w:t xml:space="preserve">Moore, Camille M., Sean A. Jacobso, and Tasha E. Fingerlin. 2019.</w:t>
      </w:r>
      <w:r>
        <w:t xml:space="preserve"> </w:t>
      </w:r>
      <w:r>
        <w:t xml:space="preserve">‘Power and</w:t>
      </w:r>
      <w:r>
        <w:t xml:space="preserve"> </w:t>
      </w:r>
      <w:r>
        <w:t xml:space="preserve">Sample Size Calculations</w:t>
      </w:r>
      <w:r>
        <w:t xml:space="preserve"> </w:t>
      </w:r>
      <w:r>
        <w:t xml:space="preserve">for</w:t>
      </w:r>
      <w:r>
        <w:t xml:space="preserve"> </w:t>
      </w:r>
      <w:r>
        <w:t xml:space="preserve">Genetic Association Studies</w:t>
      </w:r>
      <w:r>
        <w:t xml:space="preserve"> </w:t>
      </w:r>
      <w:r>
        <w:t xml:space="preserve">in the</w:t>
      </w:r>
      <w:r>
        <w:t xml:space="preserve"> </w:t>
      </w:r>
      <w:r>
        <w:t xml:space="preserve">Presence</w:t>
      </w:r>
      <w:r>
        <w:t xml:space="preserve"> </w:t>
      </w:r>
      <w:r>
        <w:t xml:space="preserve">of</w:t>
      </w:r>
      <w:r>
        <w:t xml:space="preserve"> </w:t>
      </w:r>
      <w:r>
        <w:t xml:space="preserve">Genetic Model Mis-Specification</w:t>
      </w:r>
      <w:r>
        <w:t xml:space="preserve">’</w:t>
      </w:r>
      <w:r>
        <w:t xml:space="preserve">.</w:t>
      </w:r>
      <w:r>
        <w:t xml:space="preserve"> </w:t>
      </w:r>
      <w:r>
        <w:rPr>
          <w:i/>
          <w:iCs/>
        </w:rPr>
        <w:t xml:space="preserve">Human Heredity</w:t>
      </w:r>
      <w:r>
        <w:t xml:space="preserve"> </w:t>
      </w:r>
      <w:r>
        <w:t xml:space="preserve">84 (6): 256–71.</w:t>
      </w:r>
      <w:r>
        <w:t xml:space="preserve"> </w:t>
      </w:r>
      <w:hyperlink r:id="rId210">
        <w:r>
          <w:rPr>
            <w:rStyle w:val="Hyperlink"/>
          </w:rPr>
          <w:t xml:space="preserve">https://doi.org/10.1159/000508558</w:t>
        </w:r>
      </w:hyperlink>
      <w:r>
        <w:t xml:space="preserve">.</w:t>
      </w:r>
    </w:p>
    <w:bookmarkEnd w:id="211"/>
    <w:bookmarkStart w:id="213" w:name="ref-mostafavi2023ng"/>
    <w:p>
      <w:pPr>
        <w:pStyle w:val="Bibliography"/>
      </w:pPr>
      <w:r>
        <w:t xml:space="preserve">Mostafavi, Hakhamanesh, Jeffrey P. Spence, Sahin Naqvi, and Jonathan K. Pritchard. 2023.</w:t>
      </w:r>
      <w:r>
        <w:t xml:space="preserve"> </w:t>
      </w:r>
      <w:r>
        <w:t xml:space="preserve">‘Systematic Differences in Discovery of Genetic Effects on Gene Expression and Complex Traits’</w:t>
      </w:r>
      <w:r>
        <w:t xml:space="preserve">.</w:t>
      </w:r>
      <w:r>
        <w:t xml:space="preserve"> </w:t>
      </w:r>
      <w:r>
        <w:rPr>
          <w:i/>
          <w:iCs/>
        </w:rPr>
        <w:t xml:space="preserve">Nature Genetics</w:t>
      </w:r>
      <w:r>
        <w:t xml:space="preserve"> </w:t>
      </w:r>
      <w:r>
        <w:t xml:space="preserve">55 (11): 1866–75.</w:t>
      </w:r>
      <w:r>
        <w:t xml:space="preserve"> </w:t>
      </w:r>
      <w:hyperlink r:id="rId212">
        <w:r>
          <w:rPr>
            <w:rStyle w:val="Hyperlink"/>
          </w:rPr>
          <w:t xml:space="preserve">https://doi.org/10.1038/s41588-023-01529-1</w:t>
        </w:r>
      </w:hyperlink>
      <w:r>
        <w:t xml:space="preserve">.</w:t>
      </w:r>
    </w:p>
    <w:bookmarkEnd w:id="213"/>
    <w:bookmarkStart w:id="215" w:name="ref-nolen2025b"/>
    <w:p>
      <w:pPr>
        <w:pStyle w:val="Bibliography"/>
      </w:pPr>
      <w:r>
        <w:t xml:space="preserve">Nolen, Zachary J. 2025.</w:t>
      </w:r>
      <w:r>
        <w:t xml:space="preserve"> </w:t>
      </w:r>
      <w:r>
        <w:t xml:space="preserve">‘</w:t>
      </w:r>
      <w:r>
        <w:t xml:space="preserve">PopGLen</w:t>
      </w:r>
      <w:r>
        <w:t xml:space="preserve">—</w:t>
      </w:r>
      <w:r>
        <w:t xml:space="preserve">A Snakemake</w:t>
      </w:r>
      <w:r>
        <w:t xml:space="preserve"> </w:t>
      </w:r>
      <w:r>
        <w:t xml:space="preserve">Pipeline for Performing Population Genomic Analyses Using Genotype Likelihood-Based Methods’</w:t>
      </w:r>
      <w:r>
        <w:t xml:space="preserve">.</w:t>
      </w:r>
      <w:r>
        <w:t xml:space="preserve"> </w:t>
      </w:r>
      <w:r>
        <w:rPr>
          <w:i/>
          <w:iCs/>
        </w:rPr>
        <w:t xml:space="preserve">Bioinformatics</w:t>
      </w:r>
      <w:r>
        <w:t xml:space="preserve">, March, btaf105.</w:t>
      </w:r>
      <w:r>
        <w:t xml:space="preserve"> </w:t>
      </w:r>
      <w:hyperlink r:id="rId214">
        <w:r>
          <w:rPr>
            <w:rStyle w:val="Hyperlink"/>
          </w:rPr>
          <w:t xml:space="preserve">https://doi.org/10.1093/bioinformatics/btaf105</w:t>
        </w:r>
      </w:hyperlink>
      <w:r>
        <w:t xml:space="preserve">.</w:t>
      </w:r>
    </w:p>
    <w:bookmarkEnd w:id="215"/>
    <w:bookmarkStart w:id="217" w:name="ref-pelletier2022"/>
    <w:p>
      <w:pPr>
        <w:pStyle w:val="Bibliography"/>
      </w:pPr>
      <w:r>
        <w:t xml:space="preserve">Pelletier, Justin. 2022.</w:t>
      </w:r>
      <w:r>
        <w:t xml:space="preserve"> </w:t>
      </w:r>
      <w:r>
        <w:t xml:space="preserve">‘Évaluation de l’imputation Des Données Génétiques</w:t>
      </w:r>
      <w:r>
        <w:t xml:space="preserve"> </w:t>
      </w:r>
      <w:r>
        <w:t xml:space="preserve">Canadiennes-Françaises</w:t>
      </w:r>
      <w:r>
        <w:t xml:space="preserve">’</w:t>
      </w:r>
      <w:r>
        <w:t xml:space="preserve">, April.</w:t>
      </w:r>
      <w:r>
        <w:t xml:space="preserve"> </w:t>
      </w:r>
      <w:hyperlink r:id="rId216">
        <w:r>
          <w:rPr>
            <w:rStyle w:val="Hyperlink"/>
          </w:rPr>
          <w:t xml:space="preserve">http://hdl.handle.net/1866/27582</w:t>
        </w:r>
      </w:hyperlink>
      <w:r>
        <w:t xml:space="preserve">.</w:t>
      </w:r>
    </w:p>
    <w:bookmarkEnd w:id="217"/>
    <w:bookmarkStart w:id="219" w:name="ref-perez-granado2022fg"/>
    <w:p>
      <w:pPr>
        <w:pStyle w:val="Bibliography"/>
      </w:pPr>
      <w:r>
        <w:t xml:space="preserve">Pérez-Granado, Judith, Janet Piñero, and Laura I. Furlong. 2022.</w:t>
      </w:r>
      <w:r>
        <w:t xml:space="preserve"> </w:t>
      </w:r>
      <w:r>
        <w:t xml:space="preserve">‘Benchmarking Post-</w:t>
      </w:r>
      <w:r>
        <w:t xml:space="preserve">GWAS</w:t>
      </w:r>
      <w:r>
        <w:t xml:space="preserve"> </w:t>
      </w:r>
      <w:r>
        <w:t xml:space="preserve">Analysis Tools in Major Depression:</w:t>
      </w:r>
      <w:r>
        <w:t xml:space="preserve"> </w:t>
      </w:r>
      <w:r>
        <w:t xml:space="preserve">Challenges</w:t>
      </w:r>
      <w:r>
        <w:t xml:space="preserve"> </w:t>
      </w:r>
      <w:r>
        <w:t xml:space="preserve">and Implications’</w:t>
      </w:r>
      <w:r>
        <w:t xml:space="preserve">.</w:t>
      </w:r>
      <w:r>
        <w:t xml:space="preserve"> </w:t>
      </w:r>
      <w:r>
        <w:rPr>
          <w:i/>
          <w:iCs/>
        </w:rPr>
        <w:t xml:space="preserve">Frontiers in Genetics</w:t>
      </w:r>
      <w:r>
        <w:t xml:space="preserve"> </w:t>
      </w:r>
      <w:r>
        <w:t xml:space="preserve">13 (October).</w:t>
      </w:r>
      <w:r>
        <w:t xml:space="preserve"> </w:t>
      </w:r>
      <w:hyperlink r:id="rId218">
        <w:r>
          <w:rPr>
            <w:rStyle w:val="Hyperlink"/>
          </w:rPr>
          <w:t xml:space="preserve">https://doi.org/10.3389/fgene.2022.1006903</w:t>
        </w:r>
      </w:hyperlink>
      <w:r>
        <w:t xml:space="preserve">.</w:t>
      </w:r>
    </w:p>
    <w:bookmarkEnd w:id="219"/>
    <w:bookmarkStart w:id="221" w:name="ref-politi2023l"/>
    <w:p>
      <w:pPr>
        <w:pStyle w:val="Bibliography"/>
      </w:pPr>
      <w:r>
        <w:t xml:space="preserve">Politi, Cristina, Stefanos Roumeliotis, Giovanni Tripepi, and Belinda Spoto. 2023.</w:t>
      </w:r>
      <w:r>
        <w:t xml:space="preserve"> </w:t>
      </w:r>
      <w:r>
        <w:t xml:space="preserve">‘Sample</w:t>
      </w:r>
      <w:r>
        <w:t xml:space="preserve"> </w:t>
      </w:r>
      <w:r>
        <w:t xml:space="preserve">Size Calculation</w:t>
      </w:r>
      <w:r>
        <w:t xml:space="preserve"> </w:t>
      </w:r>
      <w:r>
        <w:t xml:space="preserve">in</w:t>
      </w:r>
      <w:r>
        <w:t xml:space="preserve"> </w:t>
      </w:r>
      <w:r>
        <w:t xml:space="preserve">Genetic Association Studies</w:t>
      </w:r>
      <w:r>
        <w:t xml:space="preserve">:</w:t>
      </w:r>
      <w:r>
        <w:t xml:space="preserve"> </w:t>
      </w:r>
      <w:r>
        <w:t xml:space="preserve">A Practical Approach</w:t>
      </w:r>
      <w:r>
        <w:t xml:space="preserve">’</w:t>
      </w:r>
      <w:r>
        <w:t xml:space="preserve">.</w:t>
      </w:r>
      <w:r>
        <w:t xml:space="preserve"> </w:t>
      </w:r>
      <w:r>
        <w:rPr>
          <w:i/>
          <w:iCs/>
        </w:rPr>
        <w:t xml:space="preserve">Life</w:t>
      </w:r>
      <w:r>
        <w:t xml:space="preserve"> </w:t>
      </w:r>
      <w:r>
        <w:t xml:space="preserve">13 (1): 235.</w:t>
      </w:r>
      <w:r>
        <w:t xml:space="preserve"> </w:t>
      </w:r>
      <w:hyperlink r:id="rId220">
        <w:r>
          <w:rPr>
            <w:rStyle w:val="Hyperlink"/>
          </w:rPr>
          <w:t xml:space="preserve">https://doi.org/10.3390/life13010235</w:t>
        </w:r>
      </w:hyperlink>
      <w:r>
        <w:t xml:space="preserve">.</w:t>
      </w:r>
    </w:p>
    <w:bookmarkEnd w:id="221"/>
    <w:bookmarkStart w:id="223" w:name="ref-schonherr2024"/>
    <w:p>
      <w:pPr>
        <w:pStyle w:val="Bibliography"/>
      </w:pPr>
      <w:r>
        <w:t xml:space="preserve">Schönherr, Sebastian, and Lukas Forer. (2021) 2024.</w:t>
      </w:r>
      <w:r>
        <w:t xml:space="preserve"> </w:t>
      </w:r>
      <w:r>
        <w:t xml:space="preserve">‘Nf-Gwas -</w:t>
      </w:r>
      <w:r>
        <w:t xml:space="preserve"> </w:t>
      </w:r>
      <w:r>
        <w:t xml:space="preserve">A</w:t>
      </w:r>
      <w:r>
        <w:t xml:space="preserve"> </w:t>
      </w:r>
      <w:r>
        <w:t xml:space="preserve">Nextflow Pipeline to Perform</w:t>
      </w:r>
      <w:r>
        <w:t xml:space="preserve"> </w:t>
      </w:r>
      <w:r>
        <w:t xml:space="preserve">GWAS</w:t>
      </w:r>
      <w:r>
        <w:t xml:space="preserve">.’</w:t>
      </w:r>
      <w:r>
        <w:t xml:space="preserve"> </w:t>
      </w:r>
      <w:hyperlink r:id="rId222">
        <w:r>
          <w:rPr>
            <w:rStyle w:val="Hyperlink"/>
          </w:rPr>
          <w:t xml:space="preserve">https://github.com/genepi/nf-gwas</w:t>
        </w:r>
      </w:hyperlink>
      <w:r>
        <w:t xml:space="preserve">.</w:t>
      </w:r>
    </w:p>
    <w:bookmarkEnd w:id="223"/>
    <w:bookmarkStart w:id="225" w:name="ref-sun2025bb"/>
    <w:p>
      <w:pPr>
        <w:pStyle w:val="Bibliography"/>
      </w:pPr>
      <w:r>
        <w:t xml:space="preserve">Sun, Na, Qiang Han, Yu Wang, Mengtong Sun, Ziqing Sun, Hongpeng Sun, and Yueping Shen. 2025.</w:t>
      </w:r>
      <w:r>
        <w:t xml:space="preserve"> </w:t>
      </w:r>
      <w:r>
        <w:t xml:space="preserve">‘</w:t>
      </w:r>
      <w:r>
        <w:t xml:space="preserve">BHCox</w:t>
      </w:r>
      <w:r>
        <w:t xml:space="preserve">:</w:t>
      </w:r>
      <w:r>
        <w:t xml:space="preserve"> </w:t>
      </w:r>
      <w:r>
        <w:t xml:space="preserve">Bayesian</w:t>
      </w:r>
      <w:r>
        <w:t xml:space="preserve"> </w:t>
      </w:r>
      <w:r>
        <w:t xml:space="preserve">Heredity-Constrained</w:t>
      </w:r>
      <w:r>
        <w:t xml:space="preserve"> </w:t>
      </w:r>
      <w:r>
        <w:t xml:space="preserve">Cox</w:t>
      </w:r>
      <w:r>
        <w:t xml:space="preserve"> </w:t>
      </w:r>
      <w:r>
        <w:t xml:space="preserve">Proportional Hazards Models for Detecting Gene-Environment Interactions’</w:t>
      </w:r>
      <w:r>
        <w:t xml:space="preserve">.</w:t>
      </w:r>
      <w:r>
        <w:t xml:space="preserve"> </w:t>
      </w:r>
      <w:r>
        <w:rPr>
          <w:i/>
          <w:iCs/>
        </w:rPr>
        <w:t xml:space="preserve">BMC Bioinformatics</w:t>
      </w:r>
      <w:r>
        <w:t xml:space="preserve"> </w:t>
      </w:r>
      <w:r>
        <w:t xml:space="preserve">26 (1): 58.</w:t>
      </w:r>
      <w:r>
        <w:t xml:space="preserve"> </w:t>
      </w:r>
      <w:hyperlink r:id="rId224">
        <w:r>
          <w:rPr>
            <w:rStyle w:val="Hyperlink"/>
          </w:rPr>
          <w:t xml:space="preserve">https://doi.org/10.1186/s12859-025-06077-5</w:t>
        </w:r>
      </w:hyperlink>
      <w:r>
        <w:t xml:space="preserve">.</w:t>
      </w:r>
    </w:p>
    <w:bookmarkEnd w:id="225"/>
    <w:bookmarkStart w:id="227" w:name="ref-uffelmann2021nrmp"/>
    <w:p>
      <w:pPr>
        <w:pStyle w:val="Bibliography"/>
      </w:pPr>
      <w:r>
        <w:t xml:space="preserve">Uffelmann, Emil, Qin Qin Huang, Nchangwi Syntia Munung, Jantina de Vries, Yukinori Okada, Alicia R. Martin, Hilary C. Martin, Tuuli Lappalainen, and Danielle Posthuma. 2021.</w:t>
      </w:r>
      <w:r>
        <w:t xml:space="preserve"> </w:t>
      </w:r>
      <w:r>
        <w:t xml:space="preserve">‘Genome-Wide Association Studies’</w:t>
      </w:r>
      <w:r>
        <w:t xml:space="preserve">.</w:t>
      </w:r>
      <w:r>
        <w:t xml:space="preserve"> </w:t>
      </w:r>
      <w:r>
        <w:rPr>
          <w:i/>
          <w:iCs/>
        </w:rPr>
        <w:t xml:space="preserve">Nature Reviews Methods Primers</w:t>
      </w:r>
      <w:r>
        <w:t xml:space="preserve"> </w:t>
      </w:r>
      <w:r>
        <w:t xml:space="preserve">1 (1): 1–21.</w:t>
      </w:r>
      <w:r>
        <w:t xml:space="preserve"> </w:t>
      </w:r>
      <w:hyperlink r:id="rId226">
        <w:r>
          <w:rPr>
            <w:rStyle w:val="Hyperlink"/>
          </w:rPr>
          <w:t xml:space="preserve">https://doi.org/10.1038/s43586-021-00056-9</w:t>
        </w:r>
      </w:hyperlink>
      <w:r>
        <w:t xml:space="preserve">.</w:t>
      </w:r>
    </w:p>
    <w:bookmarkEnd w:id="227"/>
    <w:bookmarkStart w:id="229" w:name="ref-wang2005nrg"/>
    <w:p>
      <w:pPr>
        <w:pStyle w:val="Bibliography"/>
      </w:pPr>
      <w:r>
        <w:t xml:space="preserve">Wang, William Y. S., Bryan J. Barratt, David G. Clayton, and John A. Todd. 2005.</w:t>
      </w:r>
      <w:r>
        <w:t xml:space="preserve"> </w:t>
      </w:r>
      <w:r>
        <w:t xml:space="preserve">‘Genome-Wide Association Studies: Theoretical and Practical Concerns’</w:t>
      </w:r>
      <w:r>
        <w:t xml:space="preserve">.</w:t>
      </w:r>
      <w:r>
        <w:t xml:space="preserve"> </w:t>
      </w:r>
      <w:r>
        <w:rPr>
          <w:i/>
          <w:iCs/>
        </w:rPr>
        <w:t xml:space="preserve">Nature Reviews Genetics</w:t>
      </w:r>
      <w:r>
        <w:t xml:space="preserve"> </w:t>
      </w:r>
      <w:r>
        <w:t xml:space="preserve">6 (2): 109–18.</w:t>
      </w:r>
      <w:r>
        <w:t xml:space="preserve"> </w:t>
      </w:r>
      <w:hyperlink r:id="rId228">
        <w:r>
          <w:rPr>
            <w:rStyle w:val="Hyperlink"/>
          </w:rPr>
          <w:t xml:space="preserve">https://doi.org/10.1038/nrg1522</w:t>
        </w:r>
      </w:hyperlink>
      <w:r>
        <w:t xml:space="preserve">.</w:t>
      </w:r>
    </w:p>
    <w:bookmarkEnd w:id="229"/>
    <w:bookmarkStart w:id="230" w:name="ref-yang2024bib"/>
    <w:p>
      <w:pPr>
        <w:pStyle w:val="Bibliography"/>
      </w:pPr>
      <w:r>
        <w:t xml:space="preserve">Yang, Zikun, Basilio Cieza, Dolly Reyes-Dumeyer, Rosa Montesinos, Marcio Soto-Añari, Nilton Custodio, and Giuseppe Tosto. 2024.</w:t>
      </w:r>
      <w:r>
        <w:t xml:space="preserve"> </w:t>
      </w:r>
      <w:r>
        <w:t xml:space="preserve">‘A Benchmark Study on Current</w:t>
      </w:r>
      <w:r>
        <w:t xml:space="preserve"> </w:t>
      </w:r>
      <w:r>
        <w:t xml:space="preserve">GWAS</w:t>
      </w:r>
      <w:r>
        <w:t xml:space="preserve"> </w:t>
      </w:r>
      <w:r>
        <w:t xml:space="preserve">Models in Admixed Populations’</w:t>
      </w:r>
      <w:r>
        <w:t xml:space="preserve">.</w:t>
      </w:r>
      <w:r>
        <w:t xml:space="preserve"> </w:t>
      </w:r>
      <w:r>
        <w:rPr>
          <w:i/>
          <w:iCs/>
        </w:rPr>
        <w:t xml:space="preserve">Briefings in Bioinformatics</w:t>
      </w:r>
      <w:r>
        <w:t xml:space="preserve"> </w:t>
      </w:r>
      <w:r>
        <w:t xml:space="preserve">25 (1): bbad437.</w:t>
      </w:r>
      <w:r>
        <w:t xml:space="preserve"> </w:t>
      </w:r>
      <w:hyperlink r:id="rId26">
        <w:r>
          <w:rPr>
            <w:rStyle w:val="Hyperlink"/>
          </w:rPr>
          <w:t xml:space="preserve">https://doi.org/10.1093/bib/bbad437</w:t>
        </w:r>
      </w:hyperlink>
      <w:r>
        <w:t xml:space="preserve">.</w:t>
      </w:r>
    </w:p>
    <w:bookmarkEnd w:id="230"/>
    <w:bookmarkStart w:id="232" w:name="ref-zhao2025bib"/>
    <w:p>
      <w:pPr>
        <w:pStyle w:val="Bibliography"/>
      </w:pPr>
      <w:r>
        <w:t xml:space="preserve">Zhao, Gefei, and Binbin Lai. 2025.</w:t>
      </w:r>
      <w:r>
        <w:t xml:space="preserve"> </w:t>
      </w:r>
      <w:r>
        <w:t xml:space="preserve">‘</w:t>
      </w:r>
      <w:r>
        <w:t xml:space="preserve">SC-VAR</w:t>
      </w:r>
      <w:r>
        <w:t xml:space="preserve">: A Computational Tool for Interpreting Polygenic Disease Risks Using Single-Cell Epigenomic Data’</w:t>
      </w:r>
      <w:r>
        <w:t xml:space="preserve">.</w:t>
      </w:r>
      <w:r>
        <w:t xml:space="preserve"> </w:t>
      </w:r>
      <w:r>
        <w:rPr>
          <w:i/>
          <w:iCs/>
        </w:rPr>
        <w:t xml:space="preserve">Briefings in Bioinformatics</w:t>
      </w:r>
      <w:r>
        <w:t xml:space="preserve"> </w:t>
      </w:r>
      <w:r>
        <w:t xml:space="preserve">26 (2): bbaf123.</w:t>
      </w:r>
      <w:r>
        <w:t xml:space="preserve"> </w:t>
      </w:r>
      <w:hyperlink r:id="rId231">
        <w:r>
          <w:rPr>
            <w:rStyle w:val="Hyperlink"/>
          </w:rPr>
          <w:t xml:space="preserve">https://doi.org/10.1093/bib/bbaf123</w:t>
        </w:r>
      </w:hyperlink>
      <w:r>
        <w:t xml:space="preserve">.</w:t>
      </w:r>
    </w:p>
    <w:bookmarkEnd w:id="232"/>
    <w:bookmarkStart w:id="233" w:name="ref-zhao2024gb"/>
    <w:p>
      <w:pPr>
        <w:pStyle w:val="Bibliography"/>
      </w:pPr>
      <w:r>
        <w:t xml:space="preserve">Zhao, Zijie, Tim Gruenloh, Meiyi Yan, Yixuan Wu, Zhongxuan Sun, Jiacheng Miao, Yuchang Wu, Jie Song, and Qiongshi Lu. 2024.</w:t>
      </w:r>
      <w:r>
        <w:t xml:space="preserve"> </w:t>
      </w:r>
      <w:r>
        <w:t xml:space="preserve">‘Optimizing and Benchmarking Polygenic Risk Scores with</w:t>
      </w:r>
      <w:r>
        <w:t xml:space="preserve"> </w:t>
      </w:r>
      <w:r>
        <w:t xml:space="preserve">GWAS</w:t>
      </w:r>
      <w:r>
        <w:t xml:space="preserve"> </w:t>
      </w:r>
      <w:r>
        <w:t xml:space="preserve">Summary Statistics’</w:t>
      </w:r>
      <w:r>
        <w:t xml:space="preserve">.</w:t>
      </w:r>
      <w:r>
        <w:t xml:space="preserve"> </w:t>
      </w:r>
      <w:r>
        <w:rPr>
          <w:i/>
          <w:iCs/>
        </w:rPr>
        <w:t xml:space="preserve">Genome Biology</w:t>
      </w:r>
      <w:r>
        <w:t xml:space="preserve"> </w:t>
      </w:r>
      <w:r>
        <w:t xml:space="preserve">25 (1): 260.</w:t>
      </w:r>
      <w:r>
        <w:t xml:space="preserve"> </w:t>
      </w:r>
      <w:hyperlink r:id="rId166">
        <w:r>
          <w:rPr>
            <w:rStyle w:val="Hyperlink"/>
          </w:rPr>
          <w:t xml:space="preserve">https://doi.org/10.1186/s13059-024-03400-w</w:t>
        </w:r>
      </w:hyperlink>
      <w:r>
        <w:t xml:space="preserve">.</w:t>
      </w:r>
    </w:p>
    <w:bookmarkEnd w:id="233"/>
    <w:bookmarkEnd w:id="234"/>
    <w:bookmarkEnd w:id="2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4">
    <w:p>
      <w:pPr>
        <w:pStyle w:val="FootnoteText"/>
      </w:pPr>
      <w:r>
        <w:rPr>
          <w:rStyle w:val="FootnoteReference"/>
        </w:rPr>
        <w:footnoteRef/>
      </w:r>
      <w:r>
        <w:t xml:space="preserve"> </w:t>
      </w:r>
      <w:r>
        <w:t xml:space="preserve">Notably includes MHC, lactase region, and known inversions</w:t>
      </w:r>
      <w:r>
        <w:t xml:space="preserve"> </w:t>
      </w:r>
      <w:r>
        <w:rPr>
          <w:rStyle w:val="VerbatimChar"/>
        </w:rPr>
        <w:t xml:space="preserve">8p23</w:t>
      </w:r>
      <w:r>
        <w:t xml:space="preserve"> </w:t>
      </w:r>
      <w:r>
        <w:t xml:space="preserve">and</w:t>
      </w:r>
      <w:r>
        <w:t xml:space="preserve"> </w:t>
      </w:r>
      <w:r>
        <w:rPr>
          <w:rStyle w:val="VerbatimChar"/>
        </w:rPr>
        <w:t xml:space="preserve">17q21.31</w:t>
      </w:r>
      <w:r>
        <w:t xml:space="preserve">.</w:t>
      </w:r>
      <w:r>
        <w:t xml:space="preserve"> </w:t>
      </w:r>
      <w:r>
        <w:rPr>
          <w:b/>
          <w:bCs/>
        </w:rPr>
        <w:t xml:space="preserve">Haplotypes</w:t>
      </w:r>
      <w:r>
        <w:t xml:space="preserve">?</w:t>
      </w:r>
    </w:p>
  </w:footnote>
  <w:footnote w:id="68">
    <w:p>
      <w:pPr>
        <w:pStyle w:val="FootnoteText"/>
      </w:pPr>
      <w:r>
        <w:rPr>
          <w:rStyle w:val="FootnoteReference"/>
        </w:rPr>
        <w:footnoteRef/>
      </w:r>
      <w:r>
        <w:t xml:space="preserve"> </w:t>
      </w:r>
      <w:r>
        <w:rPr>
          <w:color w:val="red"/>
        </w:rPr>
        <w:t>
          <w:r>
            <w:rPr>
              <w:rStyle w:val="VerbatimChar"/>
            </w:rPr>
            <w:t xml:space="preserve">--king-cutoff 0.0884</w:t>
          </w:r>
          <w:r>
            <w:t xml:space="preserve"> </w:t>
          </w:r>
          <w:r>
            <w:t xml:space="preserve">corresponds to</w:t>
          </w:r>
          <w:r>
            <w:t xml:space="preserve"> </w:t>
          </w:r>
          <w:r>
            <w:rPr>
              <w:rStyle w:val="VerbatimChar"/>
            </w:rPr>
            <w:t xml:space="preserve">PI_HAT = 0.125</w:t>
          </w:r>
          <w:r>
            <w:t xml:space="preserve">, see details</w:t>
          </w:r>
          <w:r>
            <w:t xml:space="preserve"> </w:t>
          </w:r>
          <w:hyperlink r:id="rId69">
            <w:r>
              <w:rPr>
                <w:rStyle w:val="Hyperlink"/>
              </w:rPr>
              <w:t xml:space="preserve">here</w:t>
            </w:r>
          </w:hyperlink>
        </w:t>
      </w:r>
    </w:p>
  </w:footnote>
  <w:footnote w:id="83">
    <w:p>
      <w:pPr>
        <w:pStyle w:val="FootnoteText"/>
      </w:pPr>
      <w:r>
        <w:rPr>
          <w:rStyle w:val="FootnoteReference"/>
        </w:rPr>
        <w:footnoteRef/>
      </w:r>
      <w:r>
        <w:t xml:space="preserve"> </w:t>
      </w:r>
      <w:r>
        <w:rPr>
          <w:rStyle w:val="VerbatimChar"/>
        </w:rPr>
        <w:t xml:space="preserve">DMOTSCORE_mod</w:t>
      </w:r>
      <w:r>
        <w:t xml:space="preserve"> </w:t>
      </w:r>
      <w:r>
        <w:t xml:space="preserve">represents the measurement of bone mineral density at the calcaneus. While no universally accepted threshold exists for the diagnosis of osteopenia or osteoporosis, we adopt the conventional cut-off of</w:t>
      </w:r>
      <w:r>
        <w:t xml:space="preserve"> </w:t>
      </w:r>
      <w:r>
        <w:rPr>
          <w:rStyle w:val="VerbatimChar"/>
        </w:rPr>
        <w:t xml:space="preserve">-1.5</w:t>
      </w:r>
      <w:r>
        <w:t xml:space="preserve">.</w:t>
      </w:r>
    </w:p>
  </w:footnote>
  <w:footnote w:id="86">
    <w:p>
      <w:pPr>
        <w:pStyle w:val="FootnoteText"/>
      </w:pPr>
      <w:r>
        <w:rPr>
          <w:rStyle w:val="FootnoteReference"/>
        </w:rPr>
        <w:footnoteRef/>
      </w:r>
      <w:r>
        <w:t xml:space="preserve"> </w:t>
      </w:r>
      <w:r>
        <w:t xml:space="preserve">For both</w:t>
      </w:r>
      <w:r>
        <w:t xml:space="preserve"> </w:t>
      </w:r>
      <w:r>
        <w:rPr>
          <w:rStyle w:val="VerbatimChar"/>
        </w:rPr>
        <w:t xml:space="preserve">FXMOF_POST</w:t>
      </w:r>
      <w:r>
        <w:t xml:space="preserve"> </w:t>
      </w:r>
      <w:r>
        <w:t xml:space="preserve">and</w:t>
      </w:r>
      <w:r>
        <w:t xml:space="preserve"> </w:t>
      </w:r>
      <w:r>
        <w:rPr>
          <w:rStyle w:val="VerbatimChar"/>
        </w:rPr>
        <w:t xml:space="preserve">FXALL_POST</w:t>
      </w:r>
      <w:r>
        <w:t xml:space="preserve">, the dates of occurrence and censoring dates are available in</w:t>
      </w:r>
      <w:r>
        <w:t xml:space="preserve"> </w:t>
      </w:r>
      <w:r>
        <w:rPr>
          <w:rStyle w:val="VerbatimChar"/>
        </w:rPr>
        <w:t xml:space="preserve">FXALL_POSTDATE</w:t>
      </w:r>
      <w:r>
        <w:t xml:space="preserve"> </w:t>
      </w:r>
      <w:r>
        <w:t xml:space="preserve">and</w:t>
      </w:r>
      <w:r>
        <w:t xml:space="preserve"> </w:t>
      </w:r>
      <w:r>
        <w:rPr>
          <w:rStyle w:val="VerbatimChar"/>
        </w:rPr>
        <w:t xml:space="preserve">FXMOF_POSTDATE</w:t>
      </w:r>
      <w:r>
        <w:t xml:space="preserve"> </w:t>
      </w:r>
      <w:r>
        <w:t xml:space="preserve">respectively.</w:t>
      </w:r>
    </w:p>
  </w:footnote>
  <w:footnote w:id="109">
    <w:p>
      <w:pPr>
        <w:pStyle w:val="FootnoteText"/>
      </w:pPr>
      <w:r>
        <w:rPr>
          <w:rStyle w:val="FootnoteReference"/>
        </w:rPr>
        <w:footnoteRef/>
      </w:r>
      <w:r>
        <w:t xml:space="preserve"> </w:t>
      </w:r>
      <w:r>
        <w:t xml:space="preserve">Use of dnaseq</w:t>
      </w:r>
      <w:r>
        <w:t xml:space="preserve"> </w:t>
      </w:r>
      <w:r>
        <w:rPr>
          <w:rStyle w:val="VerbatimChar"/>
        </w:rPr>
        <w:t xml:space="preserve">Genpipes</w:t>
      </w:r>
      <w:r>
        <w:t xml:space="preserve"> </w:t>
      </w:r>
      <w:r>
        <w:t xml:space="preserve">pipelines, run on Compute Canada Clusters, version 3.1.5.</w:t>
      </w:r>
    </w:p>
  </w:footnote>
  <w:footnote w:id="110">
    <w:p>
      <w:pPr>
        <w:pStyle w:val="FootnoteText"/>
      </w:pPr>
      <w:r>
        <w:rPr>
          <w:rStyle w:val="FootnoteReference"/>
        </w:rPr>
        <w:footnoteRef/>
      </w:r>
      <w:r>
        <w:t xml:space="preserve"> </w:t>
      </w:r>
      <w:r>
        <w:t xml:space="preserve">Avoid using</w:t>
      </w:r>
      <w:r>
        <w:t xml:space="preserve"> </w:t>
      </w:r>
      <w:r>
        <w:rPr>
          <w:rStyle w:val="VerbatimChar"/>
        </w:rPr>
        <w:t xml:space="preserve">BiomarT</w:t>
      </w:r>
      <w:r>
        <w:t xml:space="preserve"> </w:t>
      </w:r>
      <w:r>
        <w:t xml:space="preserve">package a tall costs: it’s not anymore maintained, and leveraged out-of-date</w:t>
      </w:r>
      <w:r>
        <w:t xml:space="preserve"> </w:t>
      </w:r>
      <w:r>
        <w:rPr>
          <w:rStyle w:val="VerbatimChar"/>
        </w:rPr>
        <w:t xml:space="preserve">Hg37</w:t>
      </w:r>
      <w:r>
        <w:t xml:space="preserve"> </w:t>
      </w:r>
      <w:r>
        <w:t xml:space="preserve">Human Genome Build. Report to</w:t>
      </w:r>
      <w:r>
        <w:t xml:space="preserve"> </w:t>
      </w:r>
      <w:hyperlink r:id="rId111">
        <w:r>
          <w:rPr>
            <w:rStyle w:val="Hyperlink"/>
          </w:rPr>
          <w:t xml:space="preserve">Genome Builds Versions</w:t>
        </w:r>
      </w:hyperlink>
      <w:r>
        <w:t xml:space="preserve"> </w:t>
      </w:r>
      <w:r>
        <w:t xml:space="preserve">for details.</w:t>
      </w:r>
    </w:p>
  </w:footnote>
  <w:footnote w:id="115">
    <w:p>
      <w:pPr>
        <w:pStyle w:val="FootnoteText"/>
      </w:pPr>
      <w:r>
        <w:rPr>
          <w:rStyle w:val="FootnoteReference"/>
        </w:rPr>
        <w:footnoteRef/>
      </w:r>
      <w:r>
        <w:t xml:space="preserve"> </w:t>
      </w:r>
      <w:r>
        <w:t xml:space="preserve">All curated VCF files per chromosome are stored in</w:t>
      </w:r>
      <w:r>
        <w:t xml:space="preserve"> </w:t>
      </w:r>
      <w:r>
        <w:rPr>
          <w:rStyle w:val="VerbatimChar"/>
        </w:rPr>
        <w:t xml:space="preserve">./data/genotypages/</w:t>
      </w:r>
      <w:r>
        <w:t xml:space="preserve"> </w:t>
      </w:r>
      <w:r>
        <w:t xml:space="preserve">(symbolly linked with</w:t>
      </w:r>
      <w:r>
        <w:t xml:space="preserve"> </w:t>
      </w:r>
      <w:r>
        <w:rPr>
          <w:rStyle w:val="VerbatimChar"/>
        </w:rPr>
        <w:t xml:space="preserve">/mnt/projects_tn01/Cartagene/genotypage/imputation/imputation_merged</w:t>
      </w:r>
      <w:r>
        <w:t xml:space="preserve">).</w:t>
      </w:r>
    </w:p>
  </w:footnote>
  <w:footnote w:id="117">
    <w:p>
      <w:pPr>
        <w:pStyle w:val="FootnoteText"/>
      </w:pPr>
      <w:r>
        <w:rPr>
          <w:rStyle w:val="FootnoteReference"/>
        </w:rPr>
        <w:footnoteRef/>
      </w:r>
      <w:r>
        <w:t xml:space="preserve"> </w:t>
      </w:r>
      <w:r>
        <w:rPr>
          <w:rStyle w:val="VerbatimChar"/>
        </w:rPr>
        <w:t xml:space="preserve">nohup</w:t>
      </w:r>
      <w:r>
        <w:t xml:space="preserve"> </w:t>
      </w:r>
      <w:r>
        <w:t xml:space="preserve">option combined with</w:t>
      </w:r>
      <w:r>
        <w:t xml:space="preserve"> </w:t>
      </w:r>
      <w:r>
        <w:rPr>
          <w:rStyle w:val="VerbatimChar"/>
        </w:rPr>
        <w:t xml:space="preserve">&amp;</w:t>
      </w:r>
      <w:r>
        <w:t xml:space="preserve"> </w:t>
      </w:r>
      <w:r>
        <w:t xml:space="preserve">character enables running variants extraction in the background, even with terminal disrupting and closing.</w:t>
      </w:r>
    </w:p>
  </w:footnote>
  <w:footnote w:id="122">
    <w:p>
      <w:pPr>
        <w:pStyle w:val="FootnoteText"/>
      </w:pPr>
      <w:r>
        <w:rPr>
          <w:rStyle w:val="FootnoteReference"/>
        </w:rPr>
        <w:footnoteRef/>
      </w:r>
      <w:r>
        <w:t xml:space="preserve"> </w:t>
      </w:r>
      <w:r>
        <w:rPr>
          <w:rStyle w:val="VerbatimChar"/>
        </w:rPr>
        <w:t xml:space="preserve">dosage=HDS</w:t>
      </w:r>
      <w:r>
        <w:t xml:space="preserve">, for Hard Dosage, provides the instruction describing genotype uncertainties for enhanced statistical power. It’s particularly useful when working as here with</w:t>
      </w:r>
      <w:r>
        <w:t xml:space="preserve"> </w:t>
      </w:r>
      <w:r>
        <w:rPr>
          <w:b/>
          <w:bCs/>
        </w:rPr>
        <w:t xml:space="preserve">imputed genotypes</w:t>
      </w:r>
      <w:r>
        <w:t xml:space="preserve">, where part of the SNPs were inferred using reference panels.</w:t>
      </w:r>
    </w:p>
  </w:footnote>
  <w:footnote w:id="123">
    <w:p>
      <w:pPr>
        <w:pStyle w:val="FootnoteText"/>
      </w:pPr>
      <w:r>
        <w:rPr>
          <w:rStyle w:val="FootnoteReference"/>
        </w:rPr>
        <w:footnoteRef/>
      </w:r>
      <w:r>
        <w:t xml:space="preserve"> </w:t>
      </w:r>
      <w:r>
        <w:t xml:space="preserve">The</w:t>
      </w:r>
      <w:r>
        <w:t xml:space="preserve"> </w:t>
      </w:r>
      <w:r>
        <w:rPr>
          <w:rStyle w:val="VerbatimChar"/>
        </w:rPr>
        <w:t xml:space="preserve">hide-covar</w:t>
      </w:r>
      <w:r>
        <w:t xml:space="preserve"> </w:t>
      </w:r>
      <w:r>
        <w:t xml:space="preserve">option runs GLM, but doesn’t output covariate results. Besides, note that</w:t>
      </w:r>
      <w:r>
        <w:t xml:space="preserve"> </w:t>
      </w:r>
      <w:r>
        <w:rPr>
          <w:rStyle w:val="VerbatimChar"/>
        </w:rPr>
        <w:t xml:space="preserve">--covar</w:t>
      </w:r>
      <w:r>
        <w:t xml:space="preserve"> </w:t>
      </w:r>
      <w:r>
        <w:t xml:space="preserve">passes</w:t>
      </w:r>
      <w:r>
        <w:t xml:space="preserve"> </w:t>
      </w:r>
      <w:r>
        <w:rPr>
          <w:i/>
          <w:iCs/>
        </w:rPr>
        <w:t xml:space="preserve">quantitative covariates</w:t>
      </w:r>
      <w:r>
        <w:t xml:space="preserve"> </w:t>
      </w:r>
      <w:r>
        <w:t xml:space="preserve">(e.g., age, PCs), while</w:t>
      </w:r>
      <w:r>
        <w:t xml:space="preserve"> </w:t>
      </w:r>
      <w:r>
        <w:rPr>
          <w:rStyle w:val="VerbatimChar"/>
        </w:rPr>
        <w:t xml:space="preserve">--ide-covar</w:t>
      </w:r>
      <w:r>
        <w:t xml:space="preserve"> </w:t>
      </w:r>
      <w:r>
        <w:t xml:space="preserve">passes</w:t>
      </w:r>
      <w:r>
        <w:t xml:space="preserve"> </w:t>
      </w:r>
      <w:r>
        <w:rPr>
          <w:i/>
          <w:iCs/>
        </w:rPr>
        <w:t xml:space="preserve">categorical covariates</w:t>
      </w:r>
    </w:p>
  </w:footnote>
  <w:footnote w:id="126">
    <w:p>
      <w:pPr>
        <w:pStyle w:val="FootnoteText"/>
      </w:pPr>
      <w:r>
        <w:rPr>
          <w:rStyle w:val="FootnoteReference"/>
        </w:rPr>
        <w:footnoteRef/>
      </w:r>
      <w:r>
        <w:t xml:space="preserve"> </w:t>
      </w:r>
      <w:r>
        <w:rPr>
          <w:b/>
          <w:bCs/>
        </w:rPr>
        <w:t xml:space="preserve">Note that a VIF factor above 10 is considered problematic as it can significantly distort regression estimates.</w:t>
      </w:r>
      <w:r>
        <w:t xml:space="preserve"> </w:t>
      </w:r>
      <w:r>
        <w:t xml:space="preserve">Discussion and visualisations on</w:t>
      </w:r>
      <w:r>
        <w:t xml:space="preserve"> </w:t>
      </w:r>
      <w:hyperlink r:id="rId127">
        <w:r>
          <w:rPr>
            <w:rStyle w:val="Hyperlink"/>
            <w:i/>
            <w:iCs/>
          </w:rPr>
          <w:t xml:space="preserve">VIF influence</w:t>
        </w:r>
      </w:hyperlink>
      <w:r>
        <w:t xml:space="preserve">. Briefly, VIF quantifies the degree of similarity across predictor variables, as the GLM-family usually assumes independence between explanatory variables. When VIF is significant, independence assumption is discarded, which might be explained by the fact that preprocessing in</w:t>
      </w:r>
      <w:r>
        <w:t xml:space="preserve"> </w:t>
      </w:r>
      <w:hyperlink w:anchor="sec-preprocessing-redundancy">
        <w:r>
          <w:rPr>
            <w:rStyle w:val="Hyperlink"/>
          </w:rPr>
          <w:t xml:space="preserve">Section 1.3.2.2</w:t>
        </w:r>
      </w:hyperlink>
      <w:r>
        <w:t xml:space="preserve"> </w:t>
      </w:r>
      <w:r>
        <w:t xml:space="preserve">for removing correlated SNps and individuals are not used in subsequent GWAS differential downstream analyses.</w:t>
      </w:r>
    </w:p>
  </w:footnote>
  <w:footnote w:id="130">
    <w:p>
      <w:pPr>
        <w:pStyle w:val="FootnoteText"/>
      </w:pPr>
      <w:r>
        <w:rPr>
          <w:rStyle w:val="FootnoteReference"/>
        </w:rPr>
        <w:footnoteRef/>
      </w:r>
      <w:r>
        <w:t xml:space="preserve"> </w:t>
      </w:r>
      <w:r>
        <w:t xml:space="preserve">More customisation available in</w:t>
      </w:r>
      <w:r>
        <w:t xml:space="preserve"> </w:t>
      </w:r>
      <w:hyperlink r:id="rId131">
        <w:r>
          <w:rPr>
            <w:rStyle w:val="Hyperlink"/>
          </w:rPr>
          <w:t xml:space="preserve">Manhattan plot in R: a review</w:t>
        </w:r>
      </w:hyperlink>
    </w:p>
  </w:footnote>
  <w:footnote w:id="132">
    <w:p>
      <w:pPr>
        <w:pStyle w:val="FootnoteText"/>
      </w:pPr>
      <w:r>
        <w:rPr>
          <w:rStyle w:val="FootnoteReference"/>
        </w:rPr>
        <w:footnoteRef/>
      </w:r>
      <w:r>
        <w:t xml:space="preserve"> </w:t>
      </w:r>
      <w:hyperlink r:id="rId133">
        <w:r>
          <w:rPr>
            <w:rStyle w:val="Hyperlink"/>
          </w:rPr>
          <w:t xml:space="preserve">How to interpret a</w:t>
        </w:r>
        <w:r>
          <w:rPr>
            <w:rStyle w:val="Hyperlink"/>
          </w:rPr>
          <w:t xml:space="preserve"> </w:t>
        </w:r>
        <m:oMath>
          <m:r>
            <m:t>p</m:t>
          </m:r>
        </m:oMath>
        <w:r>
          <w:rPr>
            <w:rStyle w:val="Hyperlink"/>
          </w:rPr>
          <w:t xml:space="preserve">-value histogram</w:t>
        </w:r>
      </w:hyperlink>
    </w:p>
  </w:footnote>
  <w:footnote w:id="134">
    <w:p>
      <w:pPr>
        <w:pStyle w:val="FootnoteText"/>
      </w:pPr>
      <w:r>
        <w:rPr>
          <w:rStyle w:val="FootnoteReference"/>
        </w:rPr>
        <w:footnoteRef/>
      </w:r>
      <w:r>
        <w:t xml:space="preserve"> </w:t>
      </w:r>
      <w:hyperlink r:id="rId135">
        <w:r>
          <w:rPr>
            <w:rStyle w:val="Hyperlink"/>
          </w:rPr>
          <w:t xml:space="preserve">How I Make QQ Plots Using</w:t>
        </w:r>
        <w:r>
          <w:rPr>
            <w:rStyle w:val="Hyperlink"/>
          </w:rPr>
          <w:t xml:space="preserve"> </w:t>
        </w:r>
        <w:r>
          <w:rPr>
            <w:rStyle w:val="VerbatimChar"/>
          </w:rPr>
          <w:t xml:space="preserve">ggplot2</w:t>
        </w:r>
        <w:r>
          <w:rPr>
            <w:rStyle w:val="Hyperlink"/>
          </w:rPr>
          <w:t xml:space="preserve">?</w:t>
        </w:r>
      </w:hyperlink>
    </w:p>
  </w:footnote>
  <w:footnote w:id="159">
    <w:p>
      <w:pPr>
        <w:pStyle w:val="FootnoteText"/>
      </w:pPr>
      <w:r>
        <w:rPr>
          <w:rStyle w:val="FootnoteReference"/>
        </w:rPr>
        <w:footnoteRef/>
      </w:r>
      <w:r>
        <w:t xml:space="preserve"> </w:t>
      </w:r>
      <w:r>
        <w:t xml:space="preserve">Note that relying on HPO terms, for example,</w:t>
      </w:r>
      <w:r>
        <w:t xml:space="preserve"> </w:t>
      </w:r>
      <w:r>
        <w:rPr>
          <w:rStyle w:val="VerbatimChar"/>
        </w:rPr>
        <w:t xml:space="preserve">HP:0004322 – Osteopenia</w:t>
      </w:r>
      <w:r>
        <w:t xml:space="preserve">, would alleviate the need for standardising phenotype labels, using universally acknowledged scientific terms instead.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141" Target="media/rId141.png" /><Relationship Type="http://schemas.openxmlformats.org/officeDocument/2006/relationships/image" Id="rId48" Target="media/rId48.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hyperlink" Id="rId136" Target="./R/gwas_plots.R" TargetMode="External" /><Relationship Type="http://schemas.openxmlformats.org/officeDocument/2006/relationships/hyperlink" Id="rId76"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16" Target="./shell/extract_variants.sh" TargetMode="External" /><Relationship Type="http://schemas.openxmlformats.org/officeDocument/2006/relationships/hyperlink" Id="rId125" Target="./shell/plink2_gwas.sh" TargetMode="External" /><Relationship Type="http://schemas.openxmlformats.org/officeDocument/2006/relationships/hyperlink" Id="rId167"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16" Target="http://hdl.handle.net/1866/27582" TargetMode="External" /><Relationship Type="http://schemas.openxmlformats.org/officeDocument/2006/relationships/hyperlink" Id="rId170" Target="https://academic.oup.com/bib/article/26/2/bbaf123/8092303?searchresult=1&amp;login=false" TargetMode="External" /><Relationship Type="http://schemas.openxmlformats.org/officeDocument/2006/relationships/hyperlink" Id="rId168" Target="https://academic.oup.com/bioinformatics/advance-article/doi/10.1093/bioinformatics/btaf071/8015614" TargetMode="External" /><Relationship Type="http://schemas.openxmlformats.org/officeDocument/2006/relationships/hyperlink" Id="rId179"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164" Target="https://bmcbioinformatics.biomedcentral.com/articles/10.1186/s12859-025-06077-5" TargetMode="External" /><Relationship Type="http://schemas.openxmlformats.org/officeDocument/2006/relationships/hyperlink" Id="rId158" Target="https://bmcbioinformatics.biomedcentral.com/articles/10.1186/s12859-025-06096-2" TargetMode="External" /><Relationship Type="http://schemas.openxmlformats.org/officeDocument/2006/relationships/hyperlink" Id="rId160" Target="https://bmcbioinformatics.biomedcentral.com/articles/10.1186/s12859-025-06105-4" TargetMode="External" /><Relationship Type="http://schemas.openxmlformats.org/officeDocument/2006/relationships/hyperlink" Id="rId163" Target="https://bmcgenomics.biomedcentral.com/articles/10.1186/s12864-025-11344-z" TargetMode="External" /><Relationship Type="http://schemas.openxmlformats.org/officeDocument/2006/relationships/hyperlink" Id="rId108" Target="https://cartagene.qc.ca/files/documents/other/Info_GeneticData3juillet2023.pdf"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5"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28" Target="https://doi.org/10.1038/nrg1522" TargetMode="External" /><Relationship Type="http://schemas.openxmlformats.org/officeDocument/2006/relationships/hyperlink" Id="rId199" Target="https://doi.org/10.1038/s41576-024-00778-y" TargetMode="External" /><Relationship Type="http://schemas.openxmlformats.org/officeDocument/2006/relationships/hyperlink" Id="rId212" Target="https://doi.org/10.1038/s41588-023-01529-1" TargetMode="External" /><Relationship Type="http://schemas.openxmlformats.org/officeDocument/2006/relationships/hyperlink" Id="rId226"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31" Target="https://doi.org/10.1093/bib/bbaf123" TargetMode="External" /><Relationship Type="http://schemas.openxmlformats.org/officeDocument/2006/relationships/hyperlink" Id="rId195" Target="https://doi.org/10.1093/bioinformatics/btaf071" TargetMode="External" /><Relationship Type="http://schemas.openxmlformats.org/officeDocument/2006/relationships/hyperlink" Id="rId214" Target="https://doi.org/10.1093/bioinformatics/btaf105" TargetMode="External" /><Relationship Type="http://schemas.openxmlformats.org/officeDocument/2006/relationships/hyperlink" Id="rId202"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06" Target="https://doi.org/10.1101/2024.08.01.606099" TargetMode="External" /><Relationship Type="http://schemas.openxmlformats.org/officeDocument/2006/relationships/hyperlink" Id="rId210" Target="https://doi.org/10.1159/000508558" TargetMode="External" /><Relationship Type="http://schemas.openxmlformats.org/officeDocument/2006/relationships/hyperlink" Id="rId208" Target="https://doi.org/10.1186/1471-2156-9-36" TargetMode="External" /><Relationship Type="http://schemas.openxmlformats.org/officeDocument/2006/relationships/hyperlink" Id="rId224" Target="https://doi.org/10.1186/s12859-025-06077-5" TargetMode="External" /><Relationship Type="http://schemas.openxmlformats.org/officeDocument/2006/relationships/hyperlink" Id="rId197" Target="https://doi.org/10.1186/s12859-025-06096-2" TargetMode="External" /><Relationship Type="http://schemas.openxmlformats.org/officeDocument/2006/relationships/hyperlink" Id="rId193" Target="https://doi.org/10.1186/s12859-025-06105-4" TargetMode="External" /><Relationship Type="http://schemas.openxmlformats.org/officeDocument/2006/relationships/hyperlink" Id="rId188" Target="https://doi.org/10.1186/s12864-025-11344-z" TargetMode="External" /><Relationship Type="http://schemas.openxmlformats.org/officeDocument/2006/relationships/hyperlink" Id="rId166" Target="https://doi.org/10.1186/s13059-024-03400-w" TargetMode="External" /><Relationship Type="http://schemas.openxmlformats.org/officeDocument/2006/relationships/hyperlink" Id="rId191" Target="https://doi.org/10.1201/9781420010909" TargetMode="External" /><Relationship Type="http://schemas.openxmlformats.org/officeDocument/2006/relationships/hyperlink" Id="rId204" Target="https://doi.org/10.1371/journal.pcbi.1004219" TargetMode="External" /><Relationship Type="http://schemas.openxmlformats.org/officeDocument/2006/relationships/hyperlink" Id="rId218" Target="https://doi.org/10.3389/fgene.2022.1006903" TargetMode="External" /><Relationship Type="http://schemas.openxmlformats.org/officeDocument/2006/relationships/hyperlink" Id="rId220" Target="https://doi.org/10.3390/life13010235" TargetMode="External" /><Relationship Type="http://schemas.openxmlformats.org/officeDocument/2006/relationships/hyperlink" Id="rId178"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71" Target="https://github.com/gefeiZ/SC_VAR" TargetMode="External" /><Relationship Type="http://schemas.openxmlformats.org/officeDocument/2006/relationships/hyperlink" Id="rId222" Target="https://github.com/genepi/nf-gwas" TargetMode="External" /><Relationship Type="http://schemas.openxmlformats.org/officeDocument/2006/relationships/hyperlink" Id="rId161"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4" Target="https://github.com/statgen/fivex" TargetMode="External" /><Relationship Type="http://schemas.openxmlformats.org/officeDocument/2006/relationships/hyperlink" Id="rId172" Target="https://journals.plos.org/ploscompbiol/article?id=10.1371/journal.pcbi.1004219" TargetMode="External" /><Relationship Type="http://schemas.openxmlformats.org/officeDocument/2006/relationships/hyperlink" Id="rId144"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131"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33" Target="https://varianceexplained.org/statistics/interpreting-pvalue-histogram/" TargetMode="External" /><Relationship Type="http://schemas.openxmlformats.org/officeDocument/2006/relationships/hyperlink" Id="rId128" Target="https://www.bioconductor.org/packages/devel/bioc/vignettes/GENESIS/inst/doc/assoc_test.html#mixed-model-association-testing" TargetMode="External" /><Relationship Type="http://schemas.openxmlformats.org/officeDocument/2006/relationships/hyperlink" Id="rId152" Target="https://www.biorxiv.org/content/10.1101/2024.08.01.606099v1" TargetMode="External" /><Relationship Type="http://schemas.openxmlformats.org/officeDocument/2006/relationships/hyperlink" Id="rId156" Target="https://www.frontiersin.org/journals/genetics/articles/10.3389/fgene.2022.1006903/full" TargetMode="External" /><Relationship Type="http://schemas.openxmlformats.org/officeDocument/2006/relationships/hyperlink" Id="rId127"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1"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39"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55"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0" Target="https://www.taylorfrancis.com/books/mono/10.1201/9781420010909/multiple-comparisons-using-frank-bretz-torsten-hothorn-peter-westfall" TargetMode="External" /><Relationship Type="http://schemas.openxmlformats.org/officeDocument/2006/relationships/hyperlink" Id="rId107" Target="mailto:access@cartagene.qc.ca" TargetMode="External" /><Relationship Type="http://schemas.openxmlformats.org/officeDocument/2006/relationships/hyperlink" Id="rId41" Target="mailto:julie.hussin@umontreal.ca" TargetMode="External" /></Relationships>
</file>

<file path=word/_rels/footnotes.xml.rels><?xml version="1.0" encoding="UTF-8"?><Relationships xmlns="http://schemas.openxmlformats.org/package/2006/relationships"><Relationship Type="http://schemas.openxmlformats.org/officeDocument/2006/relationships/hyperlink" Id="rId136" Target="./R/gwas_plots.R" TargetMode="External" /><Relationship Type="http://schemas.openxmlformats.org/officeDocument/2006/relationships/hyperlink" Id="rId76" Target="./data/phenotypes/cartagene_response_variables.xlsx" TargetMode="External" /><Relationship Type="http://schemas.openxmlformats.org/officeDocument/2006/relationships/hyperlink" Id="rId67" Target="./mnt/projects_tn01/Cartagene/analyses/QC/eur_only/related_ids/Readme.txt" TargetMode="External" /><Relationship Type="http://schemas.openxmlformats.org/officeDocument/2006/relationships/hyperlink" Id="rId58" Target="./mnt/projects_tn01/Cartagene/analyses/QC/merge_datasets.sh" TargetMode="External" /><Relationship Type="http://schemas.openxmlformats.org/officeDocument/2006/relationships/hyperlink" Id="rId116" Target="./shell/extract_variants.sh" TargetMode="External" /><Relationship Type="http://schemas.openxmlformats.org/officeDocument/2006/relationships/hyperlink" Id="rId125" Target="./shell/plink2_gwas.sh" TargetMode="External" /><Relationship Type="http://schemas.openxmlformats.org/officeDocument/2006/relationships/hyperlink" Id="rId167" Target="10.1093/bioinformatics/btaf143" TargetMode="External" /><Relationship Type="http://schemas.openxmlformats.org/officeDocument/2006/relationships/hyperlink" Id="rId69" Target="http://biostars.org/p/434832/#434898" TargetMode="External" /><Relationship Type="http://schemas.openxmlformats.org/officeDocument/2006/relationships/hyperlink" Id="rId63" Target="http://dougspeed.com/wp-content/uploads/highld.txt" TargetMode="External" /><Relationship Type="http://schemas.openxmlformats.org/officeDocument/2006/relationships/hyperlink" Id="rId216" Target="http://hdl.handle.net/1866/27582" TargetMode="External" /><Relationship Type="http://schemas.openxmlformats.org/officeDocument/2006/relationships/hyperlink" Id="rId170" Target="https://academic.oup.com/bib/article/26/2/bbaf123/8092303?searchresult=1&amp;login=false" TargetMode="External" /><Relationship Type="http://schemas.openxmlformats.org/officeDocument/2006/relationships/hyperlink" Id="rId168" Target="https://academic.oup.com/bioinformatics/advance-article/doi/10.1093/bioinformatics/btaf071/8015614" TargetMode="External" /><Relationship Type="http://schemas.openxmlformats.org/officeDocument/2006/relationships/hyperlink" Id="rId179" Target="https://academic.oup.com/bioinformatics/advance-article/doi/10.1093/bioinformatics/btaf105/8069456" TargetMode="External" /><Relationship Type="http://schemas.openxmlformats.org/officeDocument/2006/relationships/hyperlink" Id="rId145" Target="https://baselbiometrics.github.io/home/docs/talks/20220329/2_Glimm_Bretz_Xi.pdf" TargetMode="External" /><Relationship Type="http://schemas.openxmlformats.org/officeDocument/2006/relationships/hyperlink" Id="rId164" Target="https://bmcbioinformatics.biomedcentral.com/articles/10.1186/s12859-025-06077-5" TargetMode="External" /><Relationship Type="http://schemas.openxmlformats.org/officeDocument/2006/relationships/hyperlink" Id="rId158" Target="https://bmcbioinformatics.biomedcentral.com/articles/10.1186/s12859-025-06096-2" TargetMode="External" /><Relationship Type="http://schemas.openxmlformats.org/officeDocument/2006/relationships/hyperlink" Id="rId160" Target="https://bmcbioinformatics.biomedcentral.com/articles/10.1186/s12859-025-06105-4" TargetMode="External" /><Relationship Type="http://schemas.openxmlformats.org/officeDocument/2006/relationships/hyperlink" Id="rId163" Target="https://bmcgenomics.biomedcentral.com/articles/10.1186/s12864-025-11344-z" TargetMode="External" /><Relationship Type="http://schemas.openxmlformats.org/officeDocument/2006/relationships/hyperlink" Id="rId108" Target="https://cartagene.qc.ca/files/documents/other/Info_GeneticData3juillet2023.pdf" TargetMode="External" /><Relationship Type="http://schemas.openxmlformats.org/officeDocument/2006/relationships/hyperlink" Id="rId46" Target="https://cran.r-project.org/web/packages/genpwr/vignettes/vignette.html" TargetMode="External" /><Relationship Type="http://schemas.openxmlformats.org/officeDocument/2006/relationships/hyperlink" Id="rId135" Target="https://danielroelfs.com/blog/how-i-make-qq-plots-using-ggplot/" TargetMode="External" /><Relationship Type="http://schemas.openxmlformats.org/officeDocument/2006/relationships/hyperlink" Id="rId34" Target="https://doi.org/10.1007/978-1-62703-447-0_6" TargetMode="External" /><Relationship Type="http://schemas.openxmlformats.org/officeDocument/2006/relationships/hyperlink" Id="rId228" Target="https://doi.org/10.1038/nrg1522" TargetMode="External" /><Relationship Type="http://schemas.openxmlformats.org/officeDocument/2006/relationships/hyperlink" Id="rId199" Target="https://doi.org/10.1038/s41576-024-00778-y" TargetMode="External" /><Relationship Type="http://schemas.openxmlformats.org/officeDocument/2006/relationships/hyperlink" Id="rId212" Target="https://doi.org/10.1038/s41588-023-01529-1" TargetMode="External" /><Relationship Type="http://schemas.openxmlformats.org/officeDocument/2006/relationships/hyperlink" Id="rId226" Target="https://doi.org/10.1038/s43586-021-00056-9" TargetMode="External" /><Relationship Type="http://schemas.openxmlformats.org/officeDocument/2006/relationships/hyperlink" Id="rId26" Target="https://doi.org/10.1093/bib/bbad437" TargetMode="External" /><Relationship Type="http://schemas.openxmlformats.org/officeDocument/2006/relationships/hyperlink" Id="rId231" Target="https://doi.org/10.1093/bib/bbaf123" TargetMode="External" /><Relationship Type="http://schemas.openxmlformats.org/officeDocument/2006/relationships/hyperlink" Id="rId195" Target="https://doi.org/10.1093/bioinformatics/btaf071" TargetMode="External" /><Relationship Type="http://schemas.openxmlformats.org/officeDocument/2006/relationships/hyperlink" Id="rId214" Target="https://doi.org/10.1093/bioinformatics/btaf105" TargetMode="External" /><Relationship Type="http://schemas.openxmlformats.org/officeDocument/2006/relationships/hyperlink" Id="rId202" Target="https://doi.org/10.1093/bioinformatics/btaf143" TargetMode="External" /><Relationship Type="http://schemas.openxmlformats.org/officeDocument/2006/relationships/hyperlink" Id="rId37" Target="https://doi.org/10.1093/ije/dys160" TargetMode="External" /><Relationship Type="http://schemas.openxmlformats.org/officeDocument/2006/relationships/hyperlink" Id="rId206" Target="https://doi.org/10.1101/2024.08.01.606099" TargetMode="External" /><Relationship Type="http://schemas.openxmlformats.org/officeDocument/2006/relationships/hyperlink" Id="rId210" Target="https://doi.org/10.1159/000508558" TargetMode="External" /><Relationship Type="http://schemas.openxmlformats.org/officeDocument/2006/relationships/hyperlink" Id="rId208" Target="https://doi.org/10.1186/1471-2156-9-36" TargetMode="External" /><Relationship Type="http://schemas.openxmlformats.org/officeDocument/2006/relationships/hyperlink" Id="rId224" Target="https://doi.org/10.1186/s12859-025-06077-5" TargetMode="External" /><Relationship Type="http://schemas.openxmlformats.org/officeDocument/2006/relationships/hyperlink" Id="rId197" Target="https://doi.org/10.1186/s12859-025-06096-2" TargetMode="External" /><Relationship Type="http://schemas.openxmlformats.org/officeDocument/2006/relationships/hyperlink" Id="rId193" Target="https://doi.org/10.1186/s12859-025-06105-4" TargetMode="External" /><Relationship Type="http://schemas.openxmlformats.org/officeDocument/2006/relationships/hyperlink" Id="rId188" Target="https://doi.org/10.1186/s12864-025-11344-z" TargetMode="External" /><Relationship Type="http://schemas.openxmlformats.org/officeDocument/2006/relationships/hyperlink" Id="rId166" Target="https://doi.org/10.1186/s13059-024-03400-w" TargetMode="External" /><Relationship Type="http://schemas.openxmlformats.org/officeDocument/2006/relationships/hyperlink" Id="rId191" Target="https://doi.org/10.1201/9781420010909" TargetMode="External" /><Relationship Type="http://schemas.openxmlformats.org/officeDocument/2006/relationships/hyperlink" Id="rId204" Target="https://doi.org/10.1371/journal.pcbi.1004219" TargetMode="External" /><Relationship Type="http://schemas.openxmlformats.org/officeDocument/2006/relationships/hyperlink" Id="rId218" Target="https://doi.org/10.3389/fgene.2022.1006903" TargetMode="External" /><Relationship Type="http://schemas.openxmlformats.org/officeDocument/2006/relationships/hyperlink" Id="rId220" Target="https://doi.org/10.3390/life13010235" TargetMode="External" /><Relationship Type="http://schemas.openxmlformats.org/officeDocument/2006/relationships/hyperlink" Id="rId178" Target="https://genepi.github.io/nf-gwas/" TargetMode="External" /><Relationship Type="http://schemas.openxmlformats.org/officeDocument/2006/relationships/hyperlink" Id="rId24" Target="https://github.com/ArnaudDroitLab/cartagene-gwas" TargetMode="External" /><Relationship Type="http://schemas.openxmlformats.org/officeDocument/2006/relationships/hyperlink" Id="rId40" Target="https://github.com/JustinPelletier/FC-imputation" TargetMode="External" /><Relationship Type="http://schemas.openxmlformats.org/officeDocument/2006/relationships/hyperlink" Id="rId171" Target="https://github.com/gefeiZ/SC_VAR" TargetMode="External" /><Relationship Type="http://schemas.openxmlformats.org/officeDocument/2006/relationships/hyperlink" Id="rId222" Target="https://github.com/genepi/nf-gwas" TargetMode="External" /><Relationship Type="http://schemas.openxmlformats.org/officeDocument/2006/relationships/hyperlink" Id="rId161" Target="https://github.com/monarch-initiative/pheval" TargetMode="External" /><Relationship Type="http://schemas.openxmlformats.org/officeDocument/2006/relationships/hyperlink" Id="rId153" Target="https://github.com/pinellolab/EPInformer" TargetMode="External" /><Relationship Type="http://schemas.openxmlformats.org/officeDocument/2006/relationships/hyperlink" Id="rId23" Target="https://github.com/samtools/bcftools/releases/download/1.21/bcftools-1.21.tar.bz2" TargetMode="External" /><Relationship Type="http://schemas.openxmlformats.org/officeDocument/2006/relationships/hyperlink" Id="rId174" Target="https://github.com/statgen/fivex" TargetMode="External" /><Relationship Type="http://schemas.openxmlformats.org/officeDocument/2006/relationships/hyperlink" Id="rId172" Target="https://journals.plos.org/ploscompbiol/article?id=10.1371/journal.pcbi.1004219" TargetMode="External" /><Relationship Type="http://schemas.openxmlformats.org/officeDocument/2006/relationships/hyperlink" Id="rId144" Target="https://merck.github.io/gMCPLite" TargetMode="External" /><Relationship Type="http://schemas.openxmlformats.org/officeDocument/2006/relationships/hyperlink" Id="rId47" Target="https://pmc.ncbi.nlm.nih.gov/articles/PMC2387159/" TargetMode="External" /><Relationship Type="http://schemas.openxmlformats.org/officeDocument/2006/relationships/hyperlink" Id="rId44" Target="https://pmc.ncbi.nlm.nih.gov/articles/PMC9863799/#sec5-life-13-00235" TargetMode="External" /><Relationship Type="http://schemas.openxmlformats.org/officeDocument/2006/relationships/hyperlink" Id="rId131" Target="https://r-graph-gallery.com/101_Manhattan_plot.html" TargetMode="External" /><Relationship Type="http://schemas.openxmlformats.org/officeDocument/2006/relationships/hyperlink" Id="rId22" Target="https://s3.amazonaws.com/plink2-assets/alpha6/plink2_linux_x86_64_20250129.zip" TargetMode="External" /><Relationship Type="http://schemas.openxmlformats.org/officeDocument/2006/relationships/hyperlink" Id="rId39" Target="https://umontreal.scholaris.ca/bitstreams/83d64aa1-da20-4a6f-8ae0-9dcb0165417d/download" TargetMode="External" /><Relationship Type="http://schemas.openxmlformats.org/officeDocument/2006/relationships/hyperlink" Id="rId149" Target="https://varchat.engenome.com/" TargetMode="External" /><Relationship Type="http://schemas.openxmlformats.org/officeDocument/2006/relationships/hyperlink" Id="rId133" Target="https://varianceexplained.org/statistics/interpreting-pvalue-histogram/" TargetMode="External" /><Relationship Type="http://schemas.openxmlformats.org/officeDocument/2006/relationships/hyperlink" Id="rId128" Target="https://www.bioconductor.org/packages/devel/bioc/vignettes/GENESIS/inst/doc/assoc_test.html#mixed-model-association-testing" TargetMode="External" /><Relationship Type="http://schemas.openxmlformats.org/officeDocument/2006/relationships/hyperlink" Id="rId152" Target="https://www.biorxiv.org/content/10.1101/2024.08.01.606099v1" TargetMode="External" /><Relationship Type="http://schemas.openxmlformats.org/officeDocument/2006/relationships/hyperlink" Id="rId156" Target="https://www.frontiersin.org/journals/genetics/articles/10.3389/fgene.2022.1006903/full" TargetMode="External" /><Relationship Type="http://schemas.openxmlformats.org/officeDocument/2006/relationships/hyperlink" Id="rId127" Target="https://www.linkedin.com/feed/update/urn:li:activity:7308463515432833026/" TargetMode="External" /><Relationship Type="http://schemas.openxmlformats.org/officeDocument/2006/relationships/hyperlink" Id="rId73" Target="https://www.linkedin.com/feed/update/urn:li:activity:730919293617122508" TargetMode="External" /><Relationship Type="http://schemas.openxmlformats.org/officeDocument/2006/relationships/hyperlink" Id="rId42" Target="https://www.linkedin.com/in/hussinju/" TargetMode="External" /><Relationship Type="http://schemas.openxmlformats.org/officeDocument/2006/relationships/hyperlink" Id="rId111" Target="https://www.linkedin.com/posts/%F0%9F%8E%AF-ming-tommy-tang-40650014_genome-builds-matter-avoid-costly-mistakes-activity-7293270985930141698-ZFkH" TargetMode="External" /><Relationship Type="http://schemas.openxmlformats.org/officeDocument/2006/relationships/hyperlink" Id="rId54" Target="https://www.linkedin.com/posts/%F0%9F%8E%AF-ming-tommy-tang-40650014_the-most-underrated-unix-command-for-bioinformatics-activity-7287842704753848321-qhe" TargetMode="External" /><Relationship Type="http://schemas.openxmlformats.org/officeDocument/2006/relationships/hyperlink" Id="rId139" Target="https://www.linkedin.com/posts/adrianolszewski_statistic-datascience-research-activity-7301605962820284417-ho3Z" TargetMode="External" /><Relationship Type="http://schemas.openxmlformats.org/officeDocument/2006/relationships/hyperlink" Id="rId72" Target="https://www.linkedin.com/posts/joachim-schork_statistics-research-visualanalytics-activity-7251577056570785795-b6Rk" TargetMode="External" /><Relationship Type="http://schemas.openxmlformats.org/officeDocument/2006/relationships/hyperlink" Id="rId33" Target="https://www.nature.com/articles/nrg1522" TargetMode="External" /><Relationship Type="http://schemas.openxmlformats.org/officeDocument/2006/relationships/hyperlink" Id="rId155" Target="https://www.nature.com/articles/s41576-024-00778-y" TargetMode="External" /><Relationship Type="http://schemas.openxmlformats.org/officeDocument/2006/relationships/hyperlink" Id="rId151" Target="https://www.nature.com/articles/s41588-023-01529-1" TargetMode="External" /><Relationship Type="http://schemas.openxmlformats.org/officeDocument/2006/relationships/hyperlink" Id="rId35" Target="https://www.nature.com/articles/s43586-021-00056-9" TargetMode="External" /><Relationship Type="http://schemas.openxmlformats.org/officeDocument/2006/relationships/hyperlink" Id="rId45" Target="https://www.ncbi.nlm.nih.gov/pmc/articles/PMC7666027/" TargetMode="External" /><Relationship Type="http://schemas.openxmlformats.org/officeDocument/2006/relationships/hyperlink" Id="rId140" Target="https://www.taylorfrancis.com/books/mono/10.1201/9781420010909/multiple-comparisons-using-frank-bretz-torsten-hothorn-peter-westfall" TargetMode="External" /><Relationship Type="http://schemas.openxmlformats.org/officeDocument/2006/relationships/hyperlink" Id="rId107" Target="mailto:access@cartagene.qc.ca" TargetMode="External" /><Relationship Type="http://schemas.openxmlformats.org/officeDocument/2006/relationships/hyperlink" Id="rId41" Target="mailto:julie.hussin@umontreal.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GWAS Analyses utilising the CARTaGENE database</dc:title>
  <dc:creator>Bastien CHASSAGNOL and Marie-Pier SCOT-KELLY and Clément and Fabrice</dc:creator>
  <dc:language>en-GB</dc:language>
  <cp:keywords/>
  <dcterms:created xsi:type="dcterms:W3CDTF">2025-04-20T20:08:24Z</dcterms:created>
  <dcterms:modified xsi:type="dcterms:W3CDTF">2025-04-20T20:08:24Z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2025-04-20</vt:lpwstr>
  </property>
  <property fmtid="{D5CDD505-2E9C-101B-9397-08002B2CF9AE}" pid="9" name="editor">
    <vt:lpwstr>source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nitr">
    <vt:lpwstr/>
  </property>
  <property fmtid="{D5CDD505-2E9C-101B-9397-08002B2CF9AE}" pid="14" name="labels">
    <vt:lpwstr/>
  </property>
  <property fmtid="{D5CDD505-2E9C-101B-9397-08002B2CF9AE}" pid="15" name="link-citations">
    <vt:lpwstr>True</vt:lpwstr>
  </property>
  <property fmtid="{D5CDD505-2E9C-101B-9397-08002B2CF9AE}" pid="16" name="tbl-cap-location">
    <vt:lpwstr>bottom</vt:lpwstr>
  </property>
  <property fmtid="{D5CDD505-2E9C-101B-9397-08002B2CF9AE}" pid="17" name="template-partials">
    <vt:lpwstr/>
  </property>
  <property fmtid="{D5CDD505-2E9C-101B-9397-08002B2CF9AE}" pid="18" name="toc-title">
    <vt:lpwstr>Contents</vt:lpwstr>
  </property>
</Properties>
</file>