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Bibliographie :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/>
          <w:bCs/>
        </w:rPr>
        <w:t>Jaspar 2004</w:t>
      </w:r>
      <w:r>
        <w:rPr/>
        <w:t xml:space="preserve"> pour les normes de qualités de la base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Sandelin, A., Alkema, W., Engström, P., Wasserman, W. W., &amp; Lenhard, B. (2004). JASPAR: an open‐access database for eukaryotic transcription factor binding profiles. </w:t>
      </w:r>
      <w:r>
        <w:rPr>
          <w:i/>
        </w:rPr>
        <w:t>Nucleic acids research</w:t>
      </w:r>
      <w:r>
        <w:rPr/>
        <w:t xml:space="preserve">, </w:t>
      </w:r>
      <w:r>
        <w:rPr>
          <w:i/>
        </w:rPr>
        <w:t>32</w:t>
      </w:r>
      <w:r>
        <w:rPr/>
        <w:t>(suppl 1), D91-D94.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Jaspar 2014, Jaspar 2016</w:t>
      </w:r>
      <w:r>
        <w:rPr/>
        <w:t xml:space="preserve"> pour justifier que Anthony Mathelier a été le pricipal acteur das la construction de la base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Mathelier, A., Zhao, X., Zhang, A. W., Parcy, F., Worsley-Hunt, R., Arenillas, D. J., ... &amp; Lim, J. (2013). JASPAR 2014: an extensively expanded and updated open-access database of transcription factor binding profiles. </w:t>
      </w:r>
      <w:r>
        <w:rPr>
          <w:i/>
        </w:rPr>
        <w:t>Nucleic acids research</w:t>
      </w:r>
      <w:r>
        <w:rPr/>
        <w:t>, gkt997.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Mathelier, A., Fornes, O., Arenillas, D. J., Chen, C. Y., Denay, G., Lee, J., ... &amp; Zhang, A. W. (2016). JASPAR 2016: a major expansion and update of the open-access database of transcription factor binding profiles. </w:t>
      </w:r>
      <w:r>
        <w:rPr>
          <w:i/>
        </w:rPr>
        <w:t>Nucleic acids research</w:t>
      </w:r>
      <w:r>
        <w:rPr/>
        <w:t xml:space="preserve">, </w:t>
      </w:r>
      <w:r>
        <w:rPr>
          <w:i/>
        </w:rPr>
        <w:t>44</w:t>
      </w:r>
      <w:r>
        <w:rPr/>
        <w:t>(D1), D110-D115.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Le papier qui intègre la shape aux modèles PWM de Mathelier</w:t>
      </w:r>
      <w:r>
        <w:rPr/>
        <w:t>, pour justifier qu'il est l'inventeur de modèles innovants 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Mathelier, A., &amp; Wasserman, W. W. (2013). The next generation of transcription factor binding site prediction. </w:t>
      </w:r>
      <w:r>
        <w:rPr>
          <w:i/>
        </w:rPr>
        <w:t>PLoS Comput Biol</w:t>
      </w:r>
      <w:r>
        <w:rPr/>
        <w:t xml:space="preserve">, </w:t>
      </w:r>
      <w:r>
        <w:rPr>
          <w:i/>
        </w:rPr>
        <w:t>9</w:t>
      </w:r>
      <w:r>
        <w:rPr/>
        <w:t>(9), e1003214.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Omalley pour le DAPSeq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/>
        <w:t xml:space="preserve">O’Malley, R. C., Huang, S. S. C., Song, L., Lewsey, M. G., Bartlett, A., Nery, J. R., ... &amp; Ecker, J. R. (2016). Cistrome and epicistrome features shape the regulatory DNA landscape. </w:t>
      </w:r>
      <w:r>
        <w:rPr>
          <w:i/>
        </w:rPr>
        <w:t>Cell</w:t>
      </w:r>
      <w:r>
        <w:rPr/>
        <w:t xml:space="preserve">, </w:t>
      </w:r>
      <w:r>
        <w:rPr>
          <w:i/>
        </w:rPr>
        <w:t>165</w:t>
      </w:r>
      <w:r>
        <w:rPr/>
        <w:t>(5), 1280-1292.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La revue de Wassermann pour les PWM :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asserman, W. W., &amp; Sandelin, A. (2004). Applied bioinformatics for the identification of regulatory elements. </w:t>
      </w:r>
      <w:r>
        <w:rPr>
          <w:b w:val="false"/>
          <w:bCs w:val="false"/>
          <w:i/>
        </w:rPr>
        <w:t>Nature Reviews Genetics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i/>
        </w:rPr>
        <w:t>5</w:t>
      </w:r>
      <w:r>
        <w:rPr>
          <w:b w:val="false"/>
          <w:bCs w:val="false"/>
        </w:rPr>
        <w:t>(4), 276-287.</w:t>
      </w:r>
    </w:p>
    <w:p>
      <w:pPr>
        <w:pStyle w:val="style0"/>
        <w:jc w:val="left"/>
      </w:pPr>
      <w:r>
        <w:rPr>
          <w:b/>
          <w:bCs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/>
      <w:suppressAutoHyphens w:val="true"/>
    </w:pPr>
    <w:rPr>
      <w:rFonts w:ascii="Liberation Serif" w:cs="DejaVu Sans" w:eastAsia="WenQuanYi Zen Hei Sharp" w:hAnsi="Liberation Serif"/>
      <w:color w:val="auto"/>
      <w:sz w:val="24"/>
      <w:szCs w:val="24"/>
      <w:lang w:bidi="hi-IN" w:eastAsia="zh-CN" w:val="en-GB"/>
    </w:rPr>
  </w:style>
  <w:style w:styleId="style15" w:type="paragraph">
    <w:name w:val="Titre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DejaVu Sans"/>
    </w:rPr>
  </w:style>
  <w:style w:styleId="style18" w:type="paragraph">
    <w:name w:val="Légende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2017-05-12T11:23:02.00Z</dcterms:created>
  <dc:creator>Arnaud AS248291</dc:creator>
  <cp:revision>0</cp:revision>
</cp:coreProperties>
</file>