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EDA Report: Imports from Oceanic Countries</w:t>
      </w:r>
    </w:p>
    <w:p w:rsidR="00000000" w:rsidDel="00000000" w:rsidP="00000000" w:rsidRDefault="00000000" w:rsidRPr="00000000" w14:paraId="00000002">
      <w:pPr>
        <w:jc w:val="left"/>
        <w:rPr>
          <w:b w:val="1"/>
          <w:sz w:val="30"/>
          <w:szCs w:val="30"/>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heading=h.8qehdmfx6sex" w:id="0"/>
      <w:bookmarkEnd w:id="0"/>
      <w:r w:rsidDel="00000000" w:rsidR="00000000" w:rsidRPr="00000000">
        <w:rPr>
          <w:b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This report details the Exploratory Data Analysis (EDA) performed on the "Imports from Oceanic Countries" dataset. The primary goal of this EDA is to understand the dataset's structure, identify key trends, discover patterns, and highlight important characteristics of the import data from Oceanic regions. The dataset has been pre-processed to ensure data quality by handling missing values and inconsistencies.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heading=h.2guycsnt950l" w:id="1"/>
      <w:bookmarkEnd w:id="1"/>
      <w:r w:rsidDel="00000000" w:rsidR="00000000" w:rsidRPr="00000000">
        <w:rPr>
          <w:b w:val="1"/>
          <w:color w:val="000000"/>
          <w:sz w:val="26"/>
          <w:szCs w:val="26"/>
          <w:rtl w:val="0"/>
        </w:rPr>
        <w:t xml:space="preserve">2. Dataset Overview</w:t>
      </w:r>
    </w:p>
    <w:p w:rsidR="00000000" w:rsidDel="00000000" w:rsidP="00000000" w:rsidRDefault="00000000" w:rsidRPr="00000000" w14:paraId="00000006">
      <w:pPr>
        <w:spacing w:after="240" w:before="240" w:lineRule="auto"/>
        <w:rPr/>
      </w:pPr>
      <w:r w:rsidDel="00000000" w:rsidR="00000000" w:rsidRPr="00000000">
        <w:rPr>
          <w:rtl w:val="0"/>
        </w:rPr>
        <w:t xml:space="preserve">After initial cleaning and preprocessing, the dataset consists of </w:t>
      </w:r>
      <w:r w:rsidDel="00000000" w:rsidR="00000000" w:rsidRPr="00000000">
        <w:rPr>
          <w:b w:val="1"/>
          <w:rtl w:val="0"/>
        </w:rPr>
        <w:t xml:space="preserve">52,749 rows</w:t>
      </w:r>
      <w:r w:rsidDel="00000000" w:rsidR="00000000" w:rsidRPr="00000000">
        <w:rPr>
          <w:rtl w:val="0"/>
        </w:rPr>
        <w:t xml:space="preserve"> and </w:t>
      </w:r>
      <w:r w:rsidDel="00000000" w:rsidR="00000000" w:rsidRPr="00000000">
        <w:rPr>
          <w:b w:val="1"/>
          <w:rtl w:val="0"/>
        </w:rPr>
        <w:t xml:space="preserve">15 columns</w:t>
      </w:r>
      <w:r w:rsidDel="00000000" w:rsidR="00000000" w:rsidRPr="00000000">
        <w:rPr>
          <w:rtl w:val="0"/>
        </w:rPr>
        <w:t xml:space="preserve">. Key constant columns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region_code</w:t>
      </w:r>
      <w:r w:rsidDel="00000000" w:rsidR="00000000" w:rsidRPr="00000000">
        <w:rPr>
          <w:rtl w:val="0"/>
        </w:rPr>
        <w:t xml:space="preserve">) and rows with zero or null values in critical financial/quantity fields (</w:t>
      </w:r>
      <w:r w:rsidDel="00000000" w:rsidR="00000000" w:rsidRPr="00000000">
        <w:rPr>
          <w:rFonts w:ascii="Roboto Mono" w:cs="Roboto Mono" w:eastAsia="Roboto Mono" w:hAnsi="Roboto Mono"/>
          <w:color w:val="188038"/>
          <w:rtl w:val="0"/>
        </w:rPr>
        <w:t xml:space="preserve">value_qt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value_rs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value_dl</w:t>
      </w:r>
      <w:r w:rsidDel="00000000" w:rsidR="00000000" w:rsidRPr="00000000">
        <w:rPr>
          <w:rtl w:val="0"/>
        </w:rPr>
        <w:t xml:space="preserve">) were removed to ensure data integrity for analysis.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heading=h.5utwkry0vhwh" w:id="2"/>
      <w:bookmarkEnd w:id="2"/>
      <w:r w:rsidDel="00000000" w:rsidR="00000000" w:rsidRPr="00000000">
        <w:rPr>
          <w:b w:val="1"/>
          <w:color w:val="000000"/>
          <w:sz w:val="22"/>
          <w:szCs w:val="22"/>
          <w:rtl w:val="0"/>
        </w:rPr>
        <w:t xml:space="preserve">Column-wise Summary:</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7.2972972972975"/>
        <w:gridCol w:w="2369.189189189189"/>
        <w:gridCol w:w="1639.4594594594596"/>
        <w:gridCol w:w="3814.054054054054"/>
        <w:tblGridChange w:id="0">
          <w:tblGrid>
            <w:gridCol w:w="1537.2972972972975"/>
            <w:gridCol w:w="2369.189189189189"/>
            <w:gridCol w:w="1639.4594594594596"/>
            <w:gridCol w:w="3814.054054054054"/>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rtl w:val="0"/>
              </w:rPr>
              <w:t xml:space="preserve">Example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rtl w:val="0"/>
              </w:rPr>
              <w:t xml:space="preserve">Cell-wise Interpretation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Unique identifier for each import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12345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This is the 12,345th row of import data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Date on which the import transaction occurred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2019-06-01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The import was recorded on June 1, 2019</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country_name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Name of the exporting Oceanic 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Australia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The goods were imported from Australia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alpha_3_code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ISO 3-letter code for the 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AUS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Standard code for Australia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country_code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ISO numeric code for the 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Standard numeric code for Australia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sub_region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Sub-region within Oceania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Australia and New Zealand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The exporting country belongs to the 'Australia and New Zealand' sub-region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hs_code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Harmonized System code for the commodity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9030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The commodity's HS code is 9030 (indicating specific machinery/equipment)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commodity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Name of the imported commodity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Natural Honey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The imported item is Natural Honey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Measurement unit for the 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Kgs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The quantity is measured in Kilograms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value_qt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Quantity of the imported commodity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1000.0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1000 units (e.g., Kgs, Litres) of the commodity were imported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value_rs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Value of the import in Indian Rupees (INR)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50000.0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The import is valued at ₹50,000</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value_dl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Value of the import in US Dollars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650.0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The import is valued at $650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heading=h.6a9lgyki2vey" w:id="3"/>
      <w:bookmarkEnd w:id="3"/>
      <w:r w:rsidDel="00000000" w:rsidR="00000000" w:rsidRPr="00000000">
        <w:rPr>
          <w:b w:val="1"/>
          <w:color w:val="000000"/>
          <w:sz w:val="26"/>
          <w:szCs w:val="26"/>
          <w:rtl w:val="0"/>
        </w:rPr>
        <w:t xml:space="preserve">3. Key Findings and Visualizations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heading=h.7c3v325v9mul" w:id="4"/>
      <w:bookmarkEnd w:id="4"/>
      <w:r w:rsidDel="00000000" w:rsidR="00000000" w:rsidRPr="00000000">
        <w:rPr>
          <w:b w:val="1"/>
          <w:color w:val="000000"/>
          <w:sz w:val="22"/>
          <w:szCs w:val="22"/>
          <w:rtl w:val="0"/>
        </w:rPr>
        <w:t xml:space="preserve">3.1 Top 10 Importing Countries</w:t>
      </w:r>
    </w:p>
    <w:p w:rsidR="00000000" w:rsidDel="00000000" w:rsidP="00000000" w:rsidRDefault="00000000" w:rsidRPr="00000000" w14:paraId="00000053">
      <w:pPr>
        <w:spacing w:after="240" w:before="240" w:lineRule="auto"/>
        <w:rPr/>
      </w:pPr>
      <w:r w:rsidDel="00000000" w:rsidR="00000000" w:rsidRPr="00000000">
        <w:rPr>
          <w:rtl w:val="0"/>
        </w:rPr>
        <w:t xml:space="preserve">The bar plot below illustrates the top 10 Oceanic countries based on the frequency of import records. This highlights the countries that are most frequently involved in import transactions with India.</w:t>
      </w:r>
    </w:p>
    <w:p w:rsidR="00000000" w:rsidDel="00000000" w:rsidP="00000000" w:rsidRDefault="00000000" w:rsidRPr="00000000" w14:paraId="00000054">
      <w:pPr>
        <w:spacing w:after="240" w:before="240" w:lineRule="auto"/>
        <w:rPr>
          <w:b w:val="1"/>
        </w:rPr>
      </w:pPr>
      <w:r w:rsidDel="00000000" w:rsidR="00000000" w:rsidRPr="00000000">
        <w:rPr>
          <w:b w:val="1"/>
        </w:rPr>
        <w:drawing>
          <wp:inline distB="114300" distT="114300" distL="114300" distR="114300">
            <wp:extent cx="5943600" cy="42291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rtl w:val="0"/>
        </w:rPr>
        <w:t xml:space="preserve">Observation:</w:t>
      </w:r>
      <w:r w:rsidDel="00000000" w:rsidR="00000000" w:rsidRPr="00000000">
        <w:rPr>
          <w:rtl w:val="0"/>
        </w:rPr>
        <w:t xml:space="preserve"> Australia significantly dominates the import records, accounting for approximately 77% of the dataset's entries. This suggests that Australia is a primary trade partner among Oceanic countries.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heading=h.35yxsdxe6omp" w:id="5"/>
      <w:bookmarkEnd w:id="5"/>
      <w:r w:rsidDel="00000000" w:rsidR="00000000" w:rsidRPr="00000000">
        <w:rPr>
          <w:b w:val="1"/>
          <w:color w:val="000000"/>
          <w:sz w:val="22"/>
          <w:szCs w:val="22"/>
          <w:rtl w:val="0"/>
        </w:rPr>
        <w:t xml:space="preserve">3.2 Top 10 Imported Commodities</w:t>
      </w:r>
    </w:p>
    <w:p w:rsidR="00000000" w:rsidDel="00000000" w:rsidP="00000000" w:rsidRDefault="00000000" w:rsidRPr="00000000" w14:paraId="00000059">
      <w:pPr>
        <w:spacing w:after="240" w:before="240" w:lineRule="auto"/>
        <w:rPr/>
      </w:pPr>
      <w:r w:rsidDel="00000000" w:rsidR="00000000" w:rsidRPr="00000000">
        <w:rPr>
          <w:rtl w:val="0"/>
        </w:rPr>
        <w:t xml:space="preserve">This bar plot identifies the most frequently imported commodities from Oceanic countries.</w:t>
      </w:r>
    </w:p>
    <w:p w:rsidR="00000000" w:rsidDel="00000000" w:rsidP="00000000" w:rsidRDefault="00000000" w:rsidRPr="00000000" w14:paraId="0000005A">
      <w:pPr>
        <w:spacing w:after="240" w:before="240" w:lineRule="auto"/>
        <w:rPr>
          <w:b w:val="1"/>
        </w:rPr>
      </w:pPr>
      <w:r w:rsidDel="00000000" w:rsidR="00000000" w:rsidRPr="00000000">
        <w:rPr>
          <w:b w:val="1"/>
        </w:rPr>
        <w:drawing>
          <wp:inline distB="114300" distT="114300" distL="114300" distR="114300">
            <wp:extent cx="5943600" cy="20955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b w:val="1"/>
          <w:rtl w:val="0"/>
        </w:rPr>
        <w:t xml:space="preserve">Observation:</w:t>
      </w:r>
      <w:r w:rsidDel="00000000" w:rsidR="00000000" w:rsidRPr="00000000">
        <w:rPr>
          <w:rtl w:val="0"/>
        </w:rPr>
        <w:t xml:space="preserve"> "Others" is the most frequent commodity, which might indicate a catch-all category for less specific items. Further investigation into this category might be beneficial if specific commodity analysis is required. Other frequently imported commodities provide insights into the types of goods traded.</w:t>
      </w:r>
    </w:p>
    <w:p w:rsidR="00000000" w:rsidDel="00000000" w:rsidP="00000000" w:rsidRDefault="00000000" w:rsidRPr="00000000" w14:paraId="0000005C">
      <w:pPr>
        <w:pStyle w:val="Heading4"/>
        <w:keepNext w:val="0"/>
        <w:keepLines w:val="0"/>
        <w:spacing w:after="40" w:before="240" w:lineRule="auto"/>
        <w:rPr>
          <w:b w:val="1"/>
          <w:color w:val="000000"/>
          <w:sz w:val="22"/>
          <w:szCs w:val="22"/>
        </w:rPr>
      </w:pPr>
      <w:bookmarkStart w:colFirst="0" w:colLast="0" w:name="_heading=h.7uv80uh6aie3" w:id="6"/>
      <w:bookmarkEnd w:id="6"/>
      <w:r w:rsidDel="00000000" w:rsidR="00000000" w:rsidRPr="00000000">
        <w:rPr>
          <w:b w:val="1"/>
          <w:color w:val="000000"/>
          <w:sz w:val="22"/>
          <w:szCs w:val="22"/>
          <w:rtl w:val="0"/>
        </w:rPr>
        <w:t xml:space="preserve">3.3 Total INR Import Value Over Time</w:t>
      </w:r>
    </w:p>
    <w:p w:rsidR="00000000" w:rsidDel="00000000" w:rsidP="00000000" w:rsidRDefault="00000000" w:rsidRPr="00000000" w14:paraId="0000005D">
      <w:pPr>
        <w:spacing w:after="240" w:before="240" w:lineRule="auto"/>
        <w:rPr/>
      </w:pPr>
      <w:r w:rsidDel="00000000" w:rsidR="00000000" w:rsidRPr="00000000">
        <w:rPr>
          <w:rtl w:val="0"/>
        </w:rPr>
        <w:t xml:space="preserve">The line plot below shows the aggregated total import value in Indian Rupees (INR) over the recorded time period. This helps in understanding the temporal trends and fluctuations in trade.</w:t>
      </w:r>
    </w:p>
    <w:p w:rsidR="00000000" w:rsidDel="00000000" w:rsidP="00000000" w:rsidRDefault="00000000" w:rsidRPr="00000000" w14:paraId="0000005E">
      <w:pPr>
        <w:spacing w:after="240" w:before="240" w:lineRule="auto"/>
        <w:rPr>
          <w:b w:val="1"/>
        </w:rPr>
      </w:pPr>
      <w:r w:rsidDel="00000000" w:rsidR="00000000" w:rsidRPr="00000000">
        <w:rPr>
          <w:b w:val="1"/>
        </w:rPr>
        <w:drawing>
          <wp:inline distB="114300" distT="114300" distL="114300" distR="114300">
            <wp:extent cx="5943600" cy="44323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b w:val="1"/>
        </w:rPr>
      </w:pPr>
      <w:r w:rsidDel="00000000" w:rsidR="00000000" w:rsidRPr="00000000">
        <w:rPr>
          <w:rtl w:val="0"/>
        </w:rPr>
      </w:r>
    </w:p>
    <w:p w:rsidR="00000000" w:rsidDel="00000000" w:rsidP="00000000" w:rsidRDefault="00000000" w:rsidRPr="00000000" w14:paraId="00000060">
      <w:pPr>
        <w:spacing w:after="240" w:before="240" w:lineRule="auto"/>
        <w:rPr>
          <w:b w:val="1"/>
        </w:rPr>
      </w:pP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heading=h.uei4g12v1qzz" w:id="7"/>
      <w:bookmarkEnd w:id="7"/>
      <w:r w:rsidDel="00000000" w:rsidR="00000000" w:rsidRPr="00000000">
        <w:rPr>
          <w:b w:val="1"/>
          <w:color w:val="000000"/>
          <w:sz w:val="22"/>
          <w:szCs w:val="22"/>
          <w:rtl w:val="0"/>
        </w:rPr>
        <w:t xml:space="preserve">3.4 Distribution of Import Values (Quantity, INR, USD)</w:t>
      </w:r>
    </w:p>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These histograms show the distribution of </w:t>
      </w:r>
      <w:r w:rsidDel="00000000" w:rsidR="00000000" w:rsidRPr="00000000">
        <w:rPr>
          <w:rFonts w:ascii="Roboto Mono" w:cs="Roboto Mono" w:eastAsia="Roboto Mono" w:hAnsi="Roboto Mono"/>
          <w:b w:val="1"/>
          <w:color w:val="188038"/>
          <w:rtl w:val="0"/>
        </w:rPr>
        <w:t xml:space="preserve">value_qt</w:t>
      </w:r>
      <w:r w:rsidDel="00000000" w:rsidR="00000000" w:rsidRPr="00000000">
        <w:rPr>
          <w:b w:val="1"/>
          <w:rtl w:val="0"/>
        </w:rPr>
        <w:t xml:space="preserve"> (quantity), </w:t>
      </w:r>
      <w:r w:rsidDel="00000000" w:rsidR="00000000" w:rsidRPr="00000000">
        <w:rPr>
          <w:rFonts w:ascii="Roboto Mono" w:cs="Roboto Mono" w:eastAsia="Roboto Mono" w:hAnsi="Roboto Mono"/>
          <w:b w:val="1"/>
          <w:color w:val="188038"/>
          <w:rtl w:val="0"/>
        </w:rPr>
        <w:t xml:space="preserve">value_rs</w:t>
      </w:r>
      <w:r w:rsidDel="00000000" w:rsidR="00000000" w:rsidRPr="00000000">
        <w:rPr>
          <w:b w:val="1"/>
          <w:rtl w:val="0"/>
        </w:rPr>
        <w:t xml:space="preserve"> (INR value), and </w:t>
      </w:r>
      <w:r w:rsidDel="00000000" w:rsidR="00000000" w:rsidRPr="00000000">
        <w:rPr>
          <w:rFonts w:ascii="Roboto Mono" w:cs="Roboto Mono" w:eastAsia="Roboto Mono" w:hAnsi="Roboto Mono"/>
          <w:b w:val="1"/>
          <w:color w:val="188038"/>
          <w:rtl w:val="0"/>
        </w:rPr>
        <w:t xml:space="preserve">value_dl</w:t>
      </w:r>
      <w:r w:rsidDel="00000000" w:rsidR="00000000" w:rsidRPr="00000000">
        <w:rPr>
          <w:b w:val="1"/>
          <w:rtl w:val="0"/>
        </w:rPr>
        <w:t xml:space="preserve"> (USD value). Understanding these distributions is crucial for identifying skewness, outliers, and typical transaction sizes.</w:t>
      </w:r>
    </w:p>
    <w:p w:rsidR="00000000" w:rsidDel="00000000" w:rsidP="00000000" w:rsidRDefault="00000000" w:rsidRPr="00000000" w14:paraId="00000063">
      <w:pPr>
        <w:spacing w:after="240" w:before="240" w:lineRule="auto"/>
        <w:rPr>
          <w:b w:val="1"/>
        </w:rPr>
      </w:pPr>
      <w:r w:rsidDel="00000000" w:rsidR="00000000" w:rsidRPr="00000000">
        <w:rPr>
          <w:b w:val="1"/>
        </w:rPr>
        <w:drawing>
          <wp:inline distB="114300" distT="114300" distL="114300" distR="114300">
            <wp:extent cx="5486400" cy="4333875"/>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333875"/>
                    </a:xfrm>
                    <a:prstGeom prst="rect"/>
                    <a:ln/>
                  </pic:spPr>
                </pic:pic>
              </a:graphicData>
            </a:graphic>
          </wp:inline>
        </w:drawing>
      </w:r>
      <w:r w:rsidDel="00000000" w:rsidR="00000000" w:rsidRPr="00000000">
        <w:rPr>
          <w:b w:val="1"/>
          <w:rtl w:val="0"/>
        </w:rPr>
        <w:t xml:space="preserve"> </w:t>
      </w:r>
      <w:r w:rsidDel="00000000" w:rsidR="00000000" w:rsidRPr="00000000">
        <w:rPr>
          <w:b w:val="1"/>
        </w:rPr>
        <w:drawing>
          <wp:inline distB="114300" distT="114300" distL="114300" distR="114300">
            <wp:extent cx="5781675" cy="4333875"/>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81675" cy="4333875"/>
                    </a:xfrm>
                    <a:prstGeom prst="rect"/>
                    <a:ln/>
                  </pic:spPr>
                </pic:pic>
              </a:graphicData>
            </a:graphic>
          </wp:inline>
        </w:drawing>
      </w:r>
      <w:r w:rsidDel="00000000" w:rsidR="00000000" w:rsidRPr="00000000">
        <w:rPr>
          <w:b w:val="1"/>
          <w:rtl w:val="0"/>
        </w:rPr>
        <w:t xml:space="preserve"> </w:t>
      </w:r>
      <w:r w:rsidDel="00000000" w:rsidR="00000000" w:rsidRPr="00000000">
        <w:rPr>
          <w:b w:val="1"/>
        </w:rPr>
        <w:drawing>
          <wp:inline distB="114300" distT="114300" distL="114300" distR="114300">
            <wp:extent cx="5686425" cy="4333875"/>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864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Observation: The distributions for </w:t>
      </w:r>
      <w:r w:rsidDel="00000000" w:rsidR="00000000" w:rsidRPr="00000000">
        <w:rPr>
          <w:rFonts w:ascii="Roboto Mono" w:cs="Roboto Mono" w:eastAsia="Roboto Mono" w:hAnsi="Roboto Mono"/>
          <w:b w:val="1"/>
          <w:color w:val="188038"/>
          <w:rtl w:val="0"/>
        </w:rPr>
        <w:t xml:space="preserve">value_qt</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value_rs</w:t>
      </w:r>
      <w:r w:rsidDel="00000000" w:rsidR="00000000" w:rsidRPr="00000000">
        <w:rPr>
          <w:b w:val="1"/>
          <w:rtl w:val="0"/>
        </w:rPr>
        <w:t xml:space="preserve">, and </w:t>
      </w:r>
      <w:r w:rsidDel="00000000" w:rsidR="00000000" w:rsidRPr="00000000">
        <w:rPr>
          <w:rFonts w:ascii="Roboto Mono" w:cs="Roboto Mono" w:eastAsia="Roboto Mono" w:hAnsi="Roboto Mono"/>
          <w:b w:val="1"/>
          <w:color w:val="188038"/>
          <w:rtl w:val="0"/>
        </w:rPr>
        <w:t xml:space="preserve">value_dl</w:t>
      </w:r>
      <w:r w:rsidDel="00000000" w:rsidR="00000000" w:rsidRPr="00000000">
        <w:rPr>
          <w:b w:val="1"/>
          <w:rtl w:val="0"/>
        </w:rPr>
        <w:t xml:space="preserve"> are highly right-skewed, indicating that most import transactions involve smaller quantities and values, with a few large transactions as outliers. This is a common characteristic of real-world trade data.</w:t>
      </w:r>
    </w:p>
    <w:p w:rsidR="00000000" w:rsidDel="00000000" w:rsidP="00000000" w:rsidRDefault="00000000" w:rsidRPr="00000000" w14:paraId="00000065">
      <w:pPr>
        <w:spacing w:after="240" w:before="240" w:lineRule="auto"/>
        <w:rPr>
          <w:b w:val="1"/>
        </w:rPr>
      </w:pP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color w:val="000000"/>
          <w:sz w:val="22"/>
          <w:szCs w:val="22"/>
        </w:rPr>
      </w:pPr>
      <w:bookmarkStart w:colFirst="0" w:colLast="0" w:name="_heading=h.vcxp8b3taqqu" w:id="8"/>
      <w:bookmarkEnd w:id="8"/>
      <w:r w:rsidDel="00000000" w:rsidR="00000000" w:rsidRPr="00000000">
        <w:rPr>
          <w:b w:val="1"/>
          <w:color w:val="000000"/>
          <w:sz w:val="22"/>
          <w:szCs w:val="22"/>
          <w:rtl w:val="0"/>
        </w:rPr>
        <w:t xml:space="preserve">3.5 Correlation Heatmap</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The correlation heatmap displays the relationships between the numerical variables: </w:t>
      </w:r>
      <w:r w:rsidDel="00000000" w:rsidR="00000000" w:rsidRPr="00000000">
        <w:rPr>
          <w:rFonts w:ascii="Roboto Mono" w:cs="Roboto Mono" w:eastAsia="Roboto Mono" w:hAnsi="Roboto Mono"/>
          <w:b w:val="1"/>
          <w:color w:val="188038"/>
          <w:rtl w:val="0"/>
        </w:rPr>
        <w:t xml:space="preserve">value_qt</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value_rs</w:t>
      </w:r>
      <w:r w:rsidDel="00000000" w:rsidR="00000000" w:rsidRPr="00000000">
        <w:rPr>
          <w:b w:val="1"/>
          <w:rtl w:val="0"/>
        </w:rPr>
        <w:t xml:space="preserve">, and </w:t>
      </w:r>
      <w:r w:rsidDel="00000000" w:rsidR="00000000" w:rsidRPr="00000000">
        <w:rPr>
          <w:rFonts w:ascii="Roboto Mono" w:cs="Roboto Mono" w:eastAsia="Roboto Mono" w:hAnsi="Roboto Mono"/>
          <w:b w:val="1"/>
          <w:color w:val="188038"/>
          <w:rtl w:val="0"/>
        </w:rPr>
        <w:t xml:space="preserve">value_dl</w:t>
      </w:r>
      <w:r w:rsidDel="00000000" w:rsidR="00000000" w:rsidRPr="00000000">
        <w:rPr>
          <w:b w:val="1"/>
          <w:rtl w:val="0"/>
        </w:rPr>
        <w:t xml:space="preserve">.</w:t>
      </w:r>
    </w:p>
    <w:p w:rsidR="00000000" w:rsidDel="00000000" w:rsidP="00000000" w:rsidRDefault="00000000" w:rsidRPr="00000000" w14:paraId="00000068">
      <w:pPr>
        <w:spacing w:after="240" w:before="240" w:lineRule="auto"/>
        <w:rPr>
          <w:b w:val="1"/>
        </w:rPr>
      </w:pPr>
      <w:r w:rsidDel="00000000" w:rsidR="00000000" w:rsidRPr="00000000">
        <w:rPr>
          <w:b w:val="1"/>
        </w:rPr>
        <w:drawing>
          <wp:inline distB="114300" distT="114300" distL="114300" distR="114300">
            <wp:extent cx="4905375" cy="4143375"/>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9053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Observation: A strong positive correlation is observed between </w:t>
      </w:r>
      <w:r w:rsidDel="00000000" w:rsidR="00000000" w:rsidRPr="00000000">
        <w:rPr>
          <w:rFonts w:ascii="Roboto Mono" w:cs="Roboto Mono" w:eastAsia="Roboto Mono" w:hAnsi="Roboto Mono"/>
          <w:b w:val="1"/>
          <w:color w:val="188038"/>
          <w:rtl w:val="0"/>
        </w:rPr>
        <w:t xml:space="preserve">value_rs</w:t>
      </w:r>
      <w:r w:rsidDel="00000000" w:rsidR="00000000" w:rsidRPr="00000000">
        <w:rPr>
          <w:b w:val="1"/>
          <w:rtl w:val="0"/>
        </w:rPr>
        <w:t xml:space="preserve"> and </w:t>
      </w:r>
      <w:r w:rsidDel="00000000" w:rsidR="00000000" w:rsidRPr="00000000">
        <w:rPr>
          <w:rFonts w:ascii="Roboto Mono" w:cs="Roboto Mono" w:eastAsia="Roboto Mono" w:hAnsi="Roboto Mono"/>
          <w:b w:val="1"/>
          <w:color w:val="188038"/>
          <w:rtl w:val="0"/>
        </w:rPr>
        <w:t xml:space="preserve">value_dl</w:t>
      </w:r>
      <w:r w:rsidDel="00000000" w:rsidR="00000000" w:rsidRPr="00000000">
        <w:rPr>
          <w:b w:val="1"/>
          <w:rtl w:val="0"/>
        </w:rPr>
        <w:t xml:space="preserve">, which is expected as they represent the same value in different currencies. A positive correlation also exists between </w:t>
      </w:r>
      <w:r w:rsidDel="00000000" w:rsidR="00000000" w:rsidRPr="00000000">
        <w:rPr>
          <w:rFonts w:ascii="Roboto Mono" w:cs="Roboto Mono" w:eastAsia="Roboto Mono" w:hAnsi="Roboto Mono"/>
          <w:b w:val="1"/>
          <w:color w:val="188038"/>
          <w:rtl w:val="0"/>
        </w:rPr>
        <w:t xml:space="preserve">value_qt</w:t>
      </w:r>
      <w:r w:rsidDel="00000000" w:rsidR="00000000" w:rsidRPr="00000000">
        <w:rPr>
          <w:b w:val="1"/>
          <w:rtl w:val="0"/>
        </w:rPr>
        <w:t xml:space="preserve"> and the value fields, indicating that higher quantities generally correspond to higher monetary values.</w:t>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heading=h.qz3jrl0g72u" w:id="9"/>
      <w:bookmarkEnd w:id="9"/>
      <w:r w:rsidDel="00000000" w:rsidR="00000000" w:rsidRPr="00000000">
        <w:rPr>
          <w:b w:val="1"/>
          <w:color w:val="000000"/>
          <w:sz w:val="26"/>
          <w:szCs w:val="26"/>
          <w:rtl w:val="0"/>
        </w:rPr>
        <w:t xml:space="preserve">4. Conclusion and Next Steps</w:t>
      </w:r>
    </w:p>
    <w:p w:rsidR="00000000" w:rsidDel="00000000" w:rsidP="00000000" w:rsidRDefault="00000000" w:rsidRPr="00000000" w14:paraId="0000006B">
      <w:pPr>
        <w:spacing w:after="240" w:before="240" w:lineRule="auto"/>
        <w:rPr/>
      </w:pPr>
      <w:r w:rsidDel="00000000" w:rsidR="00000000" w:rsidRPr="00000000">
        <w:rPr>
          <w:rtl w:val="0"/>
        </w:rPr>
        <w:t xml:space="preserve">This EDA has provided valuable insights into the import patterns from Oceanic countries, highlighting dominant trade partners, key commodities, and temporal trends. The data exhibits typical characteristics of transactional data, including skewed distributions and the presence of outliers.</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Next Steps:</w:t>
      </w:r>
    </w:p>
    <w:p w:rsidR="00000000" w:rsidDel="00000000" w:rsidP="00000000" w:rsidRDefault="00000000" w:rsidRPr="00000000" w14:paraId="00000073">
      <w:pPr>
        <w:numPr>
          <w:ilvl w:val="0"/>
          <w:numId w:val="2"/>
        </w:numPr>
        <w:spacing w:after="0" w:before="240" w:lineRule="auto"/>
        <w:ind w:left="720" w:hanging="360"/>
        <w:rPr/>
      </w:pPr>
      <w:r w:rsidDel="00000000" w:rsidR="00000000" w:rsidRPr="00000000">
        <w:rPr>
          <w:b w:val="1"/>
          <w:rtl w:val="0"/>
        </w:rPr>
        <w:t xml:space="preserve">Feature Engineering:</w:t>
      </w:r>
      <w:r w:rsidDel="00000000" w:rsidR="00000000" w:rsidRPr="00000000">
        <w:rPr>
          <w:rtl w:val="0"/>
        </w:rPr>
        <w:t xml:space="preserve"> Further feature engineering can be performed, such as creating time-based features (e.g., month, year, day of week) from the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column, or deriving value-per-unit metrics.</w:t>
      </w:r>
    </w:p>
    <w:p w:rsidR="00000000" w:rsidDel="00000000" w:rsidP="00000000" w:rsidRDefault="00000000" w:rsidRPr="00000000" w14:paraId="00000074">
      <w:pPr>
        <w:numPr>
          <w:ilvl w:val="0"/>
          <w:numId w:val="2"/>
        </w:numPr>
        <w:spacing w:after="0" w:before="0" w:lineRule="auto"/>
        <w:ind w:left="720" w:hanging="360"/>
        <w:rPr/>
      </w:pPr>
      <w:r w:rsidDel="00000000" w:rsidR="00000000" w:rsidRPr="00000000">
        <w:rPr>
          <w:b w:val="1"/>
          <w:rtl w:val="0"/>
        </w:rPr>
        <w:t xml:space="preserve">Outlier Treatment:</w:t>
      </w:r>
      <w:r w:rsidDel="00000000" w:rsidR="00000000" w:rsidRPr="00000000">
        <w:rPr>
          <w:rtl w:val="0"/>
        </w:rPr>
        <w:t xml:space="preserve"> Depending on the specific ML task, further investigation and treatment of outliers in </w:t>
      </w:r>
      <w:r w:rsidDel="00000000" w:rsidR="00000000" w:rsidRPr="00000000">
        <w:rPr>
          <w:rFonts w:ascii="Roboto Mono" w:cs="Roboto Mono" w:eastAsia="Roboto Mono" w:hAnsi="Roboto Mono"/>
          <w:color w:val="188038"/>
          <w:rtl w:val="0"/>
        </w:rPr>
        <w:t xml:space="preserve">value_qt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value_rs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value_dl</w:t>
      </w:r>
      <w:r w:rsidDel="00000000" w:rsidR="00000000" w:rsidRPr="00000000">
        <w:rPr>
          <w:rtl w:val="0"/>
        </w:rPr>
        <w:t xml:space="preserve"> might be necessary.</w:t>
      </w:r>
    </w:p>
    <w:p w:rsidR="00000000" w:rsidDel="00000000" w:rsidP="00000000" w:rsidRDefault="00000000" w:rsidRPr="00000000" w14:paraId="00000075">
      <w:pPr>
        <w:numPr>
          <w:ilvl w:val="0"/>
          <w:numId w:val="2"/>
        </w:numPr>
        <w:spacing w:after="0" w:before="0" w:lineRule="auto"/>
        <w:ind w:left="720" w:hanging="360"/>
        <w:rPr/>
      </w:pPr>
      <w:r w:rsidDel="00000000" w:rsidR="00000000" w:rsidRPr="00000000">
        <w:rPr>
          <w:b w:val="1"/>
          <w:rtl w:val="0"/>
        </w:rPr>
        <w:t xml:space="preserve">Machine Learning Model Application:</w:t>
      </w:r>
      <w:r w:rsidDel="00000000" w:rsidR="00000000" w:rsidRPr="00000000">
        <w:rPr>
          <w:rtl w:val="0"/>
        </w:rPr>
        <w:t xml:space="preserve"> The cleaned and preprocessed dataset is now suitable for applying machine learning models for tasks such as:</w:t>
      </w:r>
    </w:p>
    <w:p w:rsidR="00000000" w:rsidDel="00000000" w:rsidP="00000000" w:rsidRDefault="00000000" w:rsidRPr="00000000" w14:paraId="00000076">
      <w:pPr>
        <w:numPr>
          <w:ilvl w:val="1"/>
          <w:numId w:val="2"/>
        </w:numPr>
        <w:spacing w:after="0" w:before="0" w:lineRule="auto"/>
        <w:ind w:left="1440" w:hanging="360"/>
        <w:rPr/>
      </w:pPr>
      <w:r w:rsidDel="00000000" w:rsidR="00000000" w:rsidRPr="00000000">
        <w:rPr>
          <w:b w:val="1"/>
          <w:rtl w:val="0"/>
        </w:rPr>
        <w:t xml:space="preserve">Regression:</w:t>
      </w:r>
      <w:r w:rsidDel="00000000" w:rsidR="00000000" w:rsidRPr="00000000">
        <w:rPr>
          <w:rtl w:val="0"/>
        </w:rPr>
        <w:t xml:space="preserve"> Predicting </w:t>
      </w:r>
      <w:r w:rsidDel="00000000" w:rsidR="00000000" w:rsidRPr="00000000">
        <w:rPr>
          <w:rFonts w:ascii="Roboto Mono" w:cs="Roboto Mono" w:eastAsia="Roboto Mono" w:hAnsi="Roboto Mono"/>
          <w:color w:val="188038"/>
          <w:rtl w:val="0"/>
        </w:rPr>
        <w:t xml:space="preserve">value_rs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value_dl</w:t>
      </w:r>
      <w:r w:rsidDel="00000000" w:rsidR="00000000" w:rsidRPr="00000000">
        <w:rPr>
          <w:rtl w:val="0"/>
        </w:rPr>
        <w:t xml:space="preserve"> based on other features like </w:t>
      </w:r>
      <w:r w:rsidDel="00000000" w:rsidR="00000000" w:rsidRPr="00000000">
        <w:rPr>
          <w:rFonts w:ascii="Roboto Mono" w:cs="Roboto Mono" w:eastAsia="Roboto Mono" w:hAnsi="Roboto Mono"/>
          <w:color w:val="188038"/>
          <w:rtl w:val="0"/>
        </w:rPr>
        <w:t xml:space="preserve">value_qt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commodity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country_name</w:t>
      </w:r>
      <w:r w:rsidDel="00000000" w:rsidR="00000000" w:rsidRPr="00000000">
        <w:rPr>
          <w:rtl w:val="0"/>
        </w:rPr>
        <w:t xml:space="preserve">.</w:t>
      </w:r>
    </w:p>
    <w:p w:rsidR="00000000" w:rsidDel="00000000" w:rsidP="00000000" w:rsidRDefault="00000000" w:rsidRPr="00000000" w14:paraId="00000077">
      <w:pPr>
        <w:numPr>
          <w:ilvl w:val="1"/>
          <w:numId w:val="2"/>
        </w:numPr>
        <w:spacing w:after="0" w:before="0" w:lineRule="auto"/>
        <w:ind w:left="1440" w:hanging="360"/>
        <w:rPr/>
      </w:pPr>
      <w:r w:rsidDel="00000000" w:rsidR="00000000" w:rsidRPr="00000000">
        <w:rPr>
          <w:b w:val="1"/>
          <w:rtl w:val="0"/>
        </w:rPr>
        <w:t xml:space="preserve">Classification:</w:t>
      </w:r>
      <w:r w:rsidDel="00000000" w:rsidR="00000000" w:rsidRPr="00000000">
        <w:rPr>
          <w:rtl w:val="0"/>
        </w:rPr>
        <w:t xml:space="preserve"> Predicting commodity type or identifying high-value vs. low-value imports.</w:t>
      </w:r>
    </w:p>
    <w:p w:rsidR="00000000" w:rsidDel="00000000" w:rsidP="00000000" w:rsidRDefault="00000000" w:rsidRPr="00000000" w14:paraId="00000078">
      <w:pPr>
        <w:numPr>
          <w:ilvl w:val="1"/>
          <w:numId w:val="2"/>
        </w:numPr>
        <w:spacing w:after="240" w:before="0" w:lineRule="auto"/>
        <w:ind w:left="1440" w:hanging="360"/>
        <w:rPr/>
      </w:pPr>
      <w:r w:rsidDel="00000000" w:rsidR="00000000" w:rsidRPr="00000000">
        <w:rPr>
          <w:b w:val="1"/>
          <w:rtl w:val="0"/>
        </w:rPr>
        <w:t xml:space="preserve">Anomaly Detection:</w:t>
      </w:r>
      <w:r w:rsidDel="00000000" w:rsidR="00000000" w:rsidRPr="00000000">
        <w:rPr>
          <w:rtl w:val="0"/>
        </w:rPr>
        <w:t xml:space="preserve"> Identifying unusual import transactions.</w:t>
      </w:r>
    </w:p>
    <w:p w:rsidR="00000000" w:rsidDel="00000000" w:rsidP="00000000" w:rsidRDefault="00000000" w:rsidRPr="00000000" w14:paraId="00000079">
      <w:pPr>
        <w:spacing w:after="240" w:before="0" w:lineRule="auto"/>
        <w:rPr/>
      </w:pPr>
      <w:r w:rsidDel="00000000" w:rsidR="00000000" w:rsidRPr="00000000">
        <w:rPr>
          <w:rtl w:val="0"/>
        </w:rPr>
      </w:r>
    </w:p>
    <w:p w:rsidR="00000000" w:rsidDel="00000000" w:rsidP="00000000" w:rsidRDefault="00000000" w:rsidRPr="00000000" w14:paraId="0000007A">
      <w:pPr>
        <w:spacing w:after="240" w:before="0" w:lineRule="auto"/>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sz w:val="34"/>
          <w:szCs w:val="34"/>
        </w:rPr>
      </w:pPr>
      <w:bookmarkStart w:colFirst="0" w:colLast="0" w:name="_heading=h.w190t2tom275" w:id="10"/>
      <w:bookmarkEnd w:id="10"/>
      <w:r w:rsidDel="00000000" w:rsidR="00000000" w:rsidRPr="00000000">
        <w:rPr>
          <w:b w:val="1"/>
          <w:sz w:val="34"/>
          <w:szCs w:val="34"/>
          <w:rtl w:val="0"/>
        </w:rPr>
        <w:t xml:space="preserve">5. Implementation and Model Development</w:t>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heading=h.tbma88642bx6" w:id="11"/>
      <w:bookmarkEnd w:id="11"/>
      <w:r w:rsidDel="00000000" w:rsidR="00000000" w:rsidRPr="00000000">
        <w:rPr>
          <w:b w:val="1"/>
          <w:color w:val="000000"/>
          <w:sz w:val="26"/>
          <w:szCs w:val="26"/>
          <w:rtl w:val="0"/>
        </w:rPr>
        <w:t xml:space="preserve">5.1 Feature Engineering</w:t>
      </w:r>
    </w:p>
    <w:p w:rsidR="00000000" w:rsidDel="00000000" w:rsidP="00000000" w:rsidRDefault="00000000" w:rsidRPr="00000000" w14:paraId="0000007D">
      <w:pPr>
        <w:spacing w:after="240" w:before="240" w:lineRule="auto"/>
        <w:rPr/>
      </w:pPr>
      <w:r w:rsidDel="00000000" w:rsidR="00000000" w:rsidRPr="00000000">
        <w:rPr>
          <w:rtl w:val="0"/>
        </w:rPr>
        <w:t xml:space="preserve">After completing EDA, several new features were engineered to enhance model performance and extract additional insights from the data:</w:t>
      </w:r>
    </w:p>
    <w:p w:rsidR="00000000" w:rsidDel="00000000" w:rsidP="00000000" w:rsidRDefault="00000000" w:rsidRPr="00000000" w14:paraId="0000007E">
      <w:pPr>
        <w:numPr>
          <w:ilvl w:val="0"/>
          <w:numId w:val="3"/>
        </w:numPr>
        <w:spacing w:after="0" w:afterAutospacing="0" w:before="240" w:lineRule="auto"/>
        <w:ind w:left="720" w:hanging="360"/>
      </w:pPr>
      <w:r w:rsidDel="00000000" w:rsidR="00000000" w:rsidRPr="00000000">
        <w:rPr>
          <w:b w:val="1"/>
          <w:rtl w:val="0"/>
        </w:rPr>
        <w:t xml:space="preserve">Date-based Features:</w:t>
      </w:r>
      <w:r w:rsidDel="00000000" w:rsidR="00000000" w:rsidRPr="00000000">
        <w:rPr>
          <w:rtl w:val="0"/>
        </w:rPr>
        <w:t xml:space="preserve"> Extracted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day</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column to analyze seasonal and yearly trade patterns.</w:t>
        <w:br w:type="textWrapping"/>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b w:val="1"/>
          <w:rtl w:val="0"/>
        </w:rPr>
        <w:t xml:space="preserve">Value per Unit Metric:</w:t>
      </w:r>
      <w:r w:rsidDel="00000000" w:rsidR="00000000" w:rsidRPr="00000000">
        <w:rPr>
          <w:rtl w:val="0"/>
        </w:rPr>
        <w:t xml:space="preserve"> Created a new feature </w:t>
      </w:r>
      <w:r w:rsidDel="00000000" w:rsidR="00000000" w:rsidRPr="00000000">
        <w:rPr>
          <w:rFonts w:ascii="Roboto Mono" w:cs="Roboto Mono" w:eastAsia="Roboto Mono" w:hAnsi="Roboto Mono"/>
          <w:color w:val="188038"/>
          <w:rtl w:val="0"/>
        </w:rPr>
        <w:t xml:space="preserve">value_per_unit = value_rs / value_qt</w:t>
      </w:r>
      <w:r w:rsidDel="00000000" w:rsidR="00000000" w:rsidRPr="00000000">
        <w:rPr>
          <w:rtl w:val="0"/>
        </w:rPr>
        <w:t xml:space="preserve"> to understand the price efficiency and detect potential anomalies in trade pricing.</w:t>
        <w:br w:type="textWrapping"/>
      </w:r>
    </w:p>
    <w:p w:rsidR="00000000" w:rsidDel="00000000" w:rsidP="00000000" w:rsidRDefault="00000000" w:rsidRPr="00000000" w14:paraId="00000080">
      <w:pPr>
        <w:numPr>
          <w:ilvl w:val="0"/>
          <w:numId w:val="3"/>
        </w:numPr>
        <w:spacing w:after="240" w:before="0" w:beforeAutospacing="0" w:lineRule="auto"/>
        <w:ind w:left="720" w:hanging="360"/>
      </w:pPr>
      <w:r w:rsidDel="00000000" w:rsidR="00000000" w:rsidRPr="00000000">
        <w:rPr>
          <w:b w:val="1"/>
          <w:rtl w:val="0"/>
        </w:rPr>
        <w:t xml:space="preserve">Categorical Encoding:</w:t>
      </w:r>
      <w:r w:rsidDel="00000000" w:rsidR="00000000" w:rsidRPr="00000000">
        <w:rPr>
          <w:rtl w:val="0"/>
        </w:rPr>
        <w:t xml:space="preserve"> Converted categorical features such as </w:t>
      </w:r>
      <w:r w:rsidDel="00000000" w:rsidR="00000000" w:rsidRPr="00000000">
        <w:rPr>
          <w:rFonts w:ascii="Roboto Mono" w:cs="Roboto Mono" w:eastAsia="Roboto Mono" w:hAnsi="Roboto Mono"/>
          <w:color w:val="188038"/>
          <w:rtl w:val="0"/>
        </w:rPr>
        <w:t xml:space="preserve">country_name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commodity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unit</w:t>
      </w:r>
      <w:r w:rsidDel="00000000" w:rsidR="00000000" w:rsidRPr="00000000">
        <w:rPr>
          <w:rtl w:val="0"/>
        </w:rPr>
        <w:t xml:space="preserve"> into numerical format using </w:t>
      </w:r>
      <w:r w:rsidDel="00000000" w:rsidR="00000000" w:rsidRPr="00000000">
        <w:rPr>
          <w:b w:val="1"/>
          <w:rtl w:val="0"/>
        </w:rPr>
        <w:t xml:space="preserve">Label Encoding</w:t>
      </w:r>
      <w:r w:rsidDel="00000000" w:rsidR="00000000" w:rsidRPr="00000000">
        <w:rPr>
          <w:rtl w:val="0"/>
        </w:rPr>
        <w:t xml:space="preserve"> and </w:t>
      </w:r>
      <w:r w:rsidDel="00000000" w:rsidR="00000000" w:rsidRPr="00000000">
        <w:rPr>
          <w:b w:val="1"/>
          <w:rtl w:val="0"/>
        </w:rPr>
        <w:t xml:space="preserve">One-Hot Encoding</w:t>
      </w:r>
      <w:r w:rsidDel="00000000" w:rsidR="00000000" w:rsidRPr="00000000">
        <w:rPr>
          <w:rtl w:val="0"/>
        </w:rPr>
        <w:t xml:space="preserve">, making them suitable for machine learning algorithms.</w:t>
      </w:r>
    </w:p>
    <w:p w:rsidR="00000000" w:rsidDel="00000000" w:rsidP="00000000" w:rsidRDefault="00000000" w:rsidRPr="00000000" w14:paraId="00000081">
      <w:pPr>
        <w:spacing w:after="240" w:before="0" w:lineRule="auto"/>
        <w:rPr/>
      </w:pPr>
      <w:r w:rsidDel="00000000" w:rsidR="00000000" w:rsidRPr="00000000">
        <w:rPr>
          <w:rtl w:val="0"/>
        </w:rPr>
      </w:r>
    </w:p>
    <w:p w:rsidR="00000000" w:rsidDel="00000000" w:rsidP="00000000" w:rsidRDefault="00000000" w:rsidRPr="00000000" w14:paraId="00000082">
      <w:pPr>
        <w:spacing w:after="240" w:before="0" w:lineRule="auto"/>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heading=h.bcdhn8386ot0" w:id="12"/>
      <w:bookmarkEnd w:id="12"/>
      <w:r w:rsidDel="00000000" w:rsidR="00000000" w:rsidRPr="00000000">
        <w:rPr>
          <w:b w:val="1"/>
          <w:color w:val="000000"/>
          <w:sz w:val="26"/>
          <w:szCs w:val="26"/>
          <w:rtl w:val="0"/>
        </w:rPr>
        <w:t xml:space="preserve">5.2 Model Selection and Training</w:t>
      </w:r>
    </w:p>
    <w:p w:rsidR="00000000" w:rsidDel="00000000" w:rsidP="00000000" w:rsidRDefault="00000000" w:rsidRPr="00000000" w14:paraId="00000084">
      <w:pPr>
        <w:spacing w:after="240" w:before="240" w:lineRule="auto"/>
        <w:rPr/>
      </w:pPr>
      <w:r w:rsidDel="00000000" w:rsidR="00000000" w:rsidRPr="00000000">
        <w:rPr>
          <w:rtl w:val="0"/>
        </w:rPr>
        <w:t xml:space="preserve">Based on the objective of predicting the </w:t>
      </w:r>
      <w:r w:rsidDel="00000000" w:rsidR="00000000" w:rsidRPr="00000000">
        <w:rPr>
          <w:b w:val="1"/>
          <w:rtl w:val="0"/>
        </w:rPr>
        <w:t xml:space="preserve">import value (INR)</w:t>
      </w:r>
      <w:r w:rsidDel="00000000" w:rsidR="00000000" w:rsidRPr="00000000">
        <w:rPr>
          <w:rtl w:val="0"/>
        </w:rPr>
        <w:t xml:space="preserve"> and identifying key contributing factors, multiple regression algorithms were tested:</w:t>
      </w:r>
    </w:p>
    <w:p w:rsidR="00000000" w:rsidDel="00000000" w:rsidP="00000000" w:rsidRDefault="00000000" w:rsidRPr="00000000" w14:paraId="00000085">
      <w:pPr>
        <w:numPr>
          <w:ilvl w:val="0"/>
          <w:numId w:val="4"/>
        </w:numPr>
        <w:spacing w:after="0" w:afterAutospacing="0" w:before="240" w:lineRule="auto"/>
        <w:ind w:left="720" w:hanging="360"/>
      </w:pPr>
      <w:r w:rsidDel="00000000" w:rsidR="00000000" w:rsidRPr="00000000">
        <w:rPr>
          <w:b w:val="1"/>
          <w:rtl w:val="0"/>
        </w:rPr>
        <w:t xml:space="preserve">Linear Regression</w:t>
      </w:r>
      <w:r w:rsidDel="00000000" w:rsidR="00000000" w:rsidRPr="00000000">
        <w:rPr>
          <w:rtl w:val="0"/>
        </w:rPr>
        <w:t xml:space="preserve"> — used as a baseline model for simple trend analysis.</w:t>
      </w:r>
    </w:p>
    <w:p w:rsidR="00000000" w:rsidDel="00000000" w:rsidP="00000000" w:rsidRDefault="00000000" w:rsidRPr="00000000" w14:paraId="00000086">
      <w:pPr>
        <w:numPr>
          <w:ilvl w:val="0"/>
          <w:numId w:val="4"/>
        </w:numPr>
        <w:spacing w:after="240" w:before="0" w:beforeAutospacing="0" w:lineRule="auto"/>
        <w:ind w:left="720" w:hanging="360"/>
      </w:pPr>
      <w:r w:rsidDel="00000000" w:rsidR="00000000" w:rsidRPr="00000000">
        <w:rPr>
          <w:b w:val="1"/>
          <w:rtl w:val="0"/>
        </w:rPr>
        <w:t xml:space="preserve">Random Forest Regressor</w:t>
      </w:r>
      <w:r w:rsidDel="00000000" w:rsidR="00000000" w:rsidRPr="00000000">
        <w:rPr>
          <w:rtl w:val="0"/>
        </w:rPr>
        <w:t xml:space="preserve"> — to capture nonlinear relationships between variables.</w:t>
        <w:br w:type="textWrapping"/>
      </w:r>
      <w:r w:rsidDel="00000000" w:rsidR="00000000" w:rsidRPr="00000000">
        <w:rPr>
          <w:b w:val="1"/>
          <w:rtl w:val="0"/>
        </w:rPr>
        <w:t xml:space="preserve">XGBoost Regressor</w:t>
      </w:r>
      <w:r w:rsidDel="00000000" w:rsidR="00000000" w:rsidRPr="00000000">
        <w:rPr>
          <w:rtl w:val="0"/>
        </w:rPr>
        <w:t xml:space="preserve"> — to achieve optimized performance with gradient boosting techniques.</w:t>
      </w:r>
    </w:p>
    <w:p w:rsidR="00000000" w:rsidDel="00000000" w:rsidP="00000000" w:rsidRDefault="00000000" w:rsidRPr="00000000" w14:paraId="00000087">
      <w:pPr>
        <w:spacing w:after="240" w:before="240" w:lineRule="auto"/>
        <w:rPr/>
      </w:pPr>
      <w:r w:rsidDel="00000000" w:rsidR="00000000" w:rsidRPr="00000000">
        <w:rPr>
          <w:rtl w:val="0"/>
        </w:rPr>
        <w:t xml:space="preserve">The dataset was divided into </w:t>
      </w:r>
      <w:r w:rsidDel="00000000" w:rsidR="00000000" w:rsidRPr="00000000">
        <w:rPr>
          <w:b w:val="1"/>
          <w:rtl w:val="0"/>
        </w:rPr>
        <w:t xml:space="preserve">training (80%)</w:t>
      </w:r>
      <w:r w:rsidDel="00000000" w:rsidR="00000000" w:rsidRPr="00000000">
        <w:rPr>
          <w:rtl w:val="0"/>
        </w:rPr>
        <w:t xml:space="preserve"> and </w:t>
      </w:r>
      <w:r w:rsidDel="00000000" w:rsidR="00000000" w:rsidRPr="00000000">
        <w:rPr>
          <w:b w:val="1"/>
          <w:rtl w:val="0"/>
        </w:rPr>
        <w:t xml:space="preserve">testing (20%)</w:t>
      </w:r>
      <w:r w:rsidDel="00000000" w:rsidR="00000000" w:rsidRPr="00000000">
        <w:rPr>
          <w:rtl w:val="0"/>
        </w:rPr>
        <w:t xml:space="preserve"> sets. Each model was trained using the preprocessed and feature-engineered data.</w:t>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heading=h.qe6bfmu1ut4k" w:id="13"/>
      <w:bookmarkEnd w:id="13"/>
      <w:r w:rsidDel="00000000" w:rsidR="00000000" w:rsidRPr="00000000">
        <w:rPr>
          <w:b w:val="1"/>
          <w:color w:val="000000"/>
          <w:sz w:val="26"/>
          <w:szCs w:val="26"/>
          <w:rtl w:val="0"/>
        </w:rPr>
        <w:t xml:space="preserve">5.3 Model Evaluation</w:t>
      </w:r>
    </w:p>
    <w:p w:rsidR="00000000" w:rsidDel="00000000" w:rsidP="00000000" w:rsidRDefault="00000000" w:rsidRPr="00000000" w14:paraId="00000089">
      <w:pPr>
        <w:spacing w:after="240" w:before="240" w:lineRule="auto"/>
        <w:rPr/>
      </w:pPr>
      <w:r w:rsidDel="00000000" w:rsidR="00000000" w:rsidRPr="00000000">
        <w:rPr>
          <w:rtl w:val="0"/>
        </w:rPr>
        <w:t xml:space="preserve">Models were evaluated using standard regression metrics:</w:t>
      </w:r>
    </w:p>
    <w:p w:rsidR="00000000" w:rsidDel="00000000" w:rsidP="00000000" w:rsidRDefault="00000000" w:rsidRPr="00000000" w14:paraId="0000008A">
      <w:pPr>
        <w:numPr>
          <w:ilvl w:val="0"/>
          <w:numId w:val="1"/>
        </w:numPr>
        <w:spacing w:after="0" w:afterAutospacing="0" w:before="240" w:lineRule="auto"/>
        <w:ind w:left="720" w:hanging="360"/>
        <w:rPr/>
      </w:pPr>
      <w:r w:rsidDel="00000000" w:rsidR="00000000" w:rsidRPr="00000000">
        <w:rPr>
          <w:rtl w:val="0"/>
        </w:rPr>
        <w:t xml:space="preserve">Mean Absolute Error (MAE)</w:t>
        <w:br w:type="textWrapping"/>
      </w:r>
    </w:p>
    <w:p w:rsidR="00000000" w:rsidDel="00000000" w:rsidP="00000000" w:rsidRDefault="00000000" w:rsidRPr="00000000" w14:paraId="0000008B">
      <w:pPr>
        <w:numPr>
          <w:ilvl w:val="0"/>
          <w:numId w:val="1"/>
        </w:numPr>
        <w:spacing w:after="0" w:afterAutospacing="0" w:before="0" w:beforeAutospacing="0" w:lineRule="auto"/>
        <w:ind w:left="720" w:hanging="360"/>
        <w:rPr/>
      </w:pPr>
      <w:r w:rsidDel="00000000" w:rsidR="00000000" w:rsidRPr="00000000">
        <w:rPr>
          <w:rtl w:val="0"/>
        </w:rPr>
        <w:t xml:space="preserve">Mean Squared Error (MSE)</w:t>
        <w:br w:type="textWrapping"/>
      </w:r>
    </w:p>
    <w:p w:rsidR="00000000" w:rsidDel="00000000" w:rsidP="00000000" w:rsidRDefault="00000000" w:rsidRPr="00000000" w14:paraId="0000008C">
      <w:pPr>
        <w:numPr>
          <w:ilvl w:val="0"/>
          <w:numId w:val="1"/>
        </w:numPr>
        <w:spacing w:after="240" w:before="0" w:beforeAutospacing="0" w:lineRule="auto"/>
        <w:ind w:left="720" w:hanging="360"/>
        <w:rPr/>
      </w:pPr>
      <w:r w:rsidDel="00000000" w:rsidR="00000000" w:rsidRPr="00000000">
        <w:rPr>
          <w:rtl w:val="0"/>
        </w:rPr>
        <w:t xml:space="preserve">R² Score</w:t>
      </w:r>
    </w:p>
    <w:p w:rsidR="00000000" w:rsidDel="00000000" w:rsidP="00000000" w:rsidRDefault="00000000" w:rsidRPr="00000000" w14:paraId="0000008D">
      <w:pPr>
        <w:spacing w:after="240" w:before="240" w:lineRule="auto"/>
        <w:rPr/>
      </w:pPr>
      <w:r w:rsidDel="00000000" w:rsidR="00000000" w:rsidRPr="00000000">
        <w:rPr>
          <w:rtl w:val="0"/>
        </w:rPr>
      </w:r>
    </w:p>
    <w:tbl>
      <w:tblPr>
        <w:tblStyle w:val="Table2"/>
        <w:tblW w:w="6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1130"/>
        <w:gridCol w:w="1130"/>
        <w:gridCol w:w="1100"/>
        <w:tblGridChange w:id="0">
          <w:tblGrid>
            <w:gridCol w:w="2720"/>
            <w:gridCol w:w="1130"/>
            <w:gridCol w:w="1130"/>
            <w:gridCol w:w="11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b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pPr>
            <w:r w:rsidDel="00000000" w:rsidR="00000000" w:rsidRPr="00000000">
              <w:rPr>
                <w:b w:val="1"/>
                <w:rtl w:val="0"/>
              </w:rPr>
              <w:t xml:space="preserve">MAE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pPr>
            <w:r w:rsidDel="00000000" w:rsidR="00000000" w:rsidRPr="00000000">
              <w:rPr>
                <w:b w:val="1"/>
                <w:rtl w:val="0"/>
              </w:rPr>
              <w:t xml:space="preserve">MSE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pPr>
            <w:r w:rsidDel="00000000" w:rsidR="00000000" w:rsidRPr="00000000">
              <w:rPr>
                <w:b w:val="1"/>
                <w:rtl w:val="0"/>
              </w:rPr>
              <w:t xml:space="preserve">R² Score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Linear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13245.12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4.56e+08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0.79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Random Forest Regressor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8642.34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2.17e+08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0.91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XGBoost Regressor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8215.09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1.89e+08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0.93</w:t>
            </w:r>
          </w:p>
        </w:tc>
      </w:tr>
    </w:tbl>
    <w:p w:rsidR="00000000" w:rsidDel="00000000" w:rsidP="00000000" w:rsidRDefault="00000000" w:rsidRPr="00000000" w14:paraId="0000009E">
      <w:pPr>
        <w:spacing w:after="240" w:before="240" w:lineRule="auto"/>
        <w:rPr>
          <w:b w:val="1"/>
        </w:rPr>
      </w:pPr>
      <w:r w:rsidDel="00000000" w:rsidR="00000000" w:rsidRPr="00000000">
        <w:rPr>
          <w:rtl w:val="0"/>
        </w:rPr>
      </w:r>
    </w:p>
    <w:p w:rsidR="00000000" w:rsidDel="00000000" w:rsidP="00000000" w:rsidRDefault="00000000" w:rsidRPr="00000000" w14:paraId="0000009F">
      <w:pPr>
        <w:spacing w:after="240" w:before="240" w:lineRule="auto"/>
        <w:rPr>
          <w:b w:val="1"/>
        </w:rPr>
      </w:pPr>
      <w:r w:rsidDel="00000000" w:rsidR="00000000" w:rsidRPr="00000000">
        <w:rPr>
          <w:b w:val="1"/>
          <w:rtl w:val="0"/>
        </w:rPr>
        <w:t xml:space="preserve">Observation:</w:t>
      </w:r>
    </w:p>
    <w:p w:rsidR="00000000" w:rsidDel="00000000" w:rsidP="00000000" w:rsidRDefault="00000000" w:rsidRPr="00000000" w14:paraId="000000A0">
      <w:pPr>
        <w:spacing w:after="240" w:before="240" w:lineRule="auto"/>
        <w:rPr/>
      </w:pPr>
      <w:r w:rsidDel="00000000" w:rsidR="00000000" w:rsidRPr="00000000">
        <w:rPr>
          <w:rtl w:val="0"/>
        </w:rPr>
        <w:t xml:space="preserve">The </w:t>
      </w:r>
      <w:r w:rsidDel="00000000" w:rsidR="00000000" w:rsidRPr="00000000">
        <w:rPr>
          <w:b w:val="1"/>
          <w:rtl w:val="0"/>
        </w:rPr>
        <w:t xml:space="preserve">XGBoost Regressor</w:t>
      </w:r>
      <w:r w:rsidDel="00000000" w:rsidR="00000000" w:rsidRPr="00000000">
        <w:rPr>
          <w:rtl w:val="0"/>
        </w:rPr>
        <w:t xml:space="preserve"> performed best among the tested models, achieving an R² score of </w:t>
      </w:r>
      <w:r w:rsidDel="00000000" w:rsidR="00000000" w:rsidRPr="00000000">
        <w:rPr>
          <w:b w:val="1"/>
          <w:rtl w:val="0"/>
        </w:rPr>
        <w:t xml:space="preserve">0.93</w:t>
      </w:r>
      <w:r w:rsidDel="00000000" w:rsidR="00000000" w:rsidRPr="00000000">
        <w:rPr>
          <w:rtl w:val="0"/>
        </w:rPr>
        <w:t xml:space="preserve">, indicating a strong ability to explain the variance in import values.</w:t>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heading=h.4ju9zkf99e5k" w:id="14"/>
      <w:bookmarkEnd w:id="14"/>
      <w:r w:rsidDel="00000000" w:rsidR="00000000" w:rsidRPr="00000000">
        <w:rPr>
          <w:b w:val="1"/>
          <w:color w:val="000000"/>
          <w:sz w:val="26"/>
          <w:szCs w:val="26"/>
          <w:rtl w:val="0"/>
        </w:rPr>
        <w:t xml:space="preserve">5.4 Insights from Model</w:t>
      </w:r>
    </w:p>
    <w:p w:rsidR="00000000" w:rsidDel="00000000" w:rsidP="00000000" w:rsidRDefault="00000000" w:rsidRPr="00000000" w14:paraId="000000A2">
      <w:pPr>
        <w:numPr>
          <w:ilvl w:val="0"/>
          <w:numId w:val="6"/>
        </w:numPr>
        <w:spacing w:after="0" w:afterAutospacing="0" w:before="240" w:lineRule="auto"/>
        <w:ind w:left="720" w:hanging="360"/>
      </w:pPr>
      <w:r w:rsidDel="00000000" w:rsidR="00000000" w:rsidRPr="00000000">
        <w:rPr>
          <w:rtl w:val="0"/>
        </w:rPr>
        <w:t xml:space="preserve">Import value (in INR) is strongly influenced by </w:t>
      </w:r>
      <w:r w:rsidDel="00000000" w:rsidR="00000000" w:rsidRPr="00000000">
        <w:rPr>
          <w:b w:val="1"/>
          <w:rtl w:val="0"/>
        </w:rPr>
        <w:t xml:space="preserve">quantity (value_qt)</w:t>
      </w:r>
      <w:r w:rsidDel="00000000" w:rsidR="00000000" w:rsidRPr="00000000">
        <w:rPr>
          <w:rtl w:val="0"/>
        </w:rPr>
        <w:t xml:space="preserve"> and </w:t>
      </w:r>
      <w:r w:rsidDel="00000000" w:rsidR="00000000" w:rsidRPr="00000000">
        <w:rPr>
          <w:b w:val="1"/>
          <w:rtl w:val="0"/>
        </w:rPr>
        <w:t xml:space="preserve">country of origin</w:t>
      </w:r>
      <w:r w:rsidDel="00000000" w:rsidR="00000000" w:rsidRPr="00000000">
        <w:rPr>
          <w:rtl w:val="0"/>
        </w:rPr>
        <w:t xml:space="preserve">.</w:t>
        <w:br w:type="textWrapping"/>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Commodities such as </w:t>
      </w:r>
      <w:r w:rsidDel="00000000" w:rsidR="00000000" w:rsidRPr="00000000">
        <w:rPr>
          <w:b w:val="1"/>
          <w:rtl w:val="0"/>
        </w:rPr>
        <w:t xml:space="preserve">Machinery, Mineral fuels, and Pharmaceutical products</w:t>
      </w:r>
      <w:r w:rsidDel="00000000" w:rsidR="00000000" w:rsidRPr="00000000">
        <w:rPr>
          <w:rtl w:val="0"/>
        </w:rPr>
        <w:t xml:space="preserve"> were among the highest contributors to import value.</w:t>
        <w:br w:type="textWrapping"/>
      </w:r>
    </w:p>
    <w:p w:rsidR="00000000" w:rsidDel="00000000" w:rsidP="00000000" w:rsidRDefault="00000000" w:rsidRPr="00000000" w14:paraId="000000A4">
      <w:pPr>
        <w:numPr>
          <w:ilvl w:val="0"/>
          <w:numId w:val="6"/>
        </w:numPr>
        <w:spacing w:after="240" w:before="0" w:beforeAutospacing="0" w:lineRule="auto"/>
        <w:ind w:left="720" w:hanging="360"/>
      </w:pPr>
      <w:r w:rsidDel="00000000" w:rsidR="00000000" w:rsidRPr="00000000">
        <w:rPr>
          <w:rtl w:val="0"/>
        </w:rPr>
        <w:t xml:space="preserve">Seasonal trends showed that imports tend to increase significantly during the </w:t>
      </w:r>
      <w:r w:rsidDel="00000000" w:rsidR="00000000" w:rsidRPr="00000000">
        <w:rPr>
          <w:b w:val="1"/>
          <w:rtl w:val="0"/>
        </w:rPr>
        <w:t xml:space="preserve">second and fourth quarters</w:t>
      </w:r>
      <w:r w:rsidDel="00000000" w:rsidR="00000000" w:rsidRPr="00000000">
        <w:rPr>
          <w:rtl w:val="0"/>
        </w:rPr>
        <w:t xml:space="preserve"> of the year, likely linked to economic and agricultural cycles.</w:t>
        <w:br w:type="textWrapping"/>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heading=h.74fhednm39t" w:id="15"/>
      <w:bookmarkEnd w:id="15"/>
      <w:r w:rsidDel="00000000" w:rsidR="00000000" w:rsidRPr="00000000">
        <w:rPr>
          <w:b w:val="1"/>
          <w:color w:val="000000"/>
          <w:sz w:val="26"/>
          <w:szCs w:val="26"/>
          <w:rtl w:val="0"/>
        </w:rPr>
        <w:t xml:space="preserve">5.5 Visualization of Predictions</w:t>
      </w:r>
    </w:p>
    <w:p w:rsidR="00000000" w:rsidDel="00000000" w:rsidP="00000000" w:rsidRDefault="00000000" w:rsidRPr="00000000" w14:paraId="000000A7">
      <w:pPr>
        <w:spacing w:after="240" w:before="240" w:lineRule="auto"/>
        <w:rPr/>
      </w:pPr>
      <w:r w:rsidDel="00000000" w:rsidR="00000000" w:rsidRPr="00000000">
        <w:rPr>
          <w:rtl w:val="0"/>
        </w:rPr>
        <w:t xml:space="preserve">Scatter plots of </w:t>
      </w:r>
      <w:r w:rsidDel="00000000" w:rsidR="00000000" w:rsidRPr="00000000">
        <w:rPr>
          <w:b w:val="1"/>
          <w:rtl w:val="0"/>
        </w:rPr>
        <w:t xml:space="preserve">actual vs. predicted values</w:t>
      </w:r>
      <w:r w:rsidDel="00000000" w:rsidR="00000000" w:rsidRPr="00000000">
        <w:rPr>
          <w:rtl w:val="0"/>
        </w:rPr>
        <w:t xml:space="preserve"> demonstrated that the XGBoost model closely tracks real data, with only a few deviations on extremely high-value imports (outliers).</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sz w:val="34"/>
          <w:szCs w:val="34"/>
        </w:rPr>
      </w:pPr>
      <w:bookmarkStart w:colFirst="0" w:colLast="0" w:name="_heading=h.rwflnao2pfoo" w:id="16"/>
      <w:bookmarkEnd w:id="16"/>
      <w:r w:rsidDel="00000000" w:rsidR="00000000" w:rsidRPr="00000000">
        <w:rPr>
          <w:b w:val="1"/>
          <w:sz w:val="34"/>
          <w:szCs w:val="34"/>
          <w:rtl w:val="0"/>
        </w:rPr>
        <w:t xml:space="preserve">6. Final Remarks</w:t>
      </w:r>
    </w:p>
    <w:p w:rsidR="00000000" w:rsidDel="00000000" w:rsidP="00000000" w:rsidRDefault="00000000" w:rsidRPr="00000000" w14:paraId="000000AA">
      <w:pPr>
        <w:spacing w:after="240" w:before="240" w:lineRule="auto"/>
        <w:rPr/>
      </w:pPr>
      <w:r w:rsidDel="00000000" w:rsidR="00000000" w:rsidRPr="00000000">
        <w:rPr>
          <w:rtl w:val="0"/>
        </w:rPr>
        <w:t xml:space="preserve">The EDA and modeling process revealed important trade insights and established a robust predictive pipeline for import value estimation.</w:t>
        <w:br w:type="textWrapping"/>
        <w:t xml:space="preserve"> The workflow developed here can be extended to:</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rtl w:val="0"/>
        </w:rPr>
        <w:t xml:space="preserve">Forecast future import trends,</w:t>
        <w:br w:type="textWrapping"/>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Detect anomalies in trade transactions, and</w:t>
        <w:br w:type="textWrapping"/>
      </w:r>
    </w:p>
    <w:p w:rsidR="00000000" w:rsidDel="00000000" w:rsidP="00000000" w:rsidRDefault="00000000" w:rsidRPr="00000000" w14:paraId="000000AD">
      <w:pPr>
        <w:numPr>
          <w:ilvl w:val="0"/>
          <w:numId w:val="5"/>
        </w:numPr>
        <w:spacing w:after="240" w:before="0" w:beforeAutospacing="0" w:lineRule="auto"/>
        <w:ind w:left="720" w:hanging="360"/>
      </w:pPr>
      <w:r w:rsidDel="00000000" w:rsidR="00000000" w:rsidRPr="00000000">
        <w:rPr>
          <w:rtl w:val="0"/>
        </w:rPr>
        <w:t xml:space="preserve">Support policy decisions in trade management and economic planning.</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b w:val="1"/>
        </w:rPr>
      </w:pPr>
      <w:r w:rsidDel="00000000" w:rsidR="00000000" w:rsidRPr="00000000">
        <w:rPr>
          <w:rtl w:val="0"/>
        </w:rPr>
      </w:r>
    </w:p>
    <w:p w:rsidR="00000000" w:rsidDel="00000000" w:rsidP="00000000" w:rsidRDefault="00000000" w:rsidRPr="00000000" w14:paraId="000000B7">
      <w:pPr>
        <w:spacing w:after="240" w:before="240" w:lineRule="auto"/>
        <w:rPr>
          <w:b w:val="1"/>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fDIFfOG7JTRt62UN4LyL9eV0vQ==">CgMxLjAyDmguOHFlaGRtZng2c2V4Mg5oLjJndXljc250OTUwbDIOaC41dXR3a3J5MHZod2gyDmguNmE5bGd5a2kydmV5Mg5oLjdjM3YzMjV2OW11bDIOaC4zNXl4c2R4ZTZvbXAyDmguN3V2ODB1aDZhaWUzMg5oLnVlaTRnMTJ2MXF6ejIOaC52Y3hwOGIzdGFxcXUyDWgucXozanJsMGc3MnUyDmgudzE5MHQydG9tMjc1Mg5oLnRibWE4ODY0MmJ4NjIOaC5iY2RobjgzODZvdDAyDmgucWU2YmZtdTF1dDRrMg5oLjRqdTl6a2Y5OWU1azINaC43NGZoZWRubTM5dDIOaC5yd2ZsbmFvMnBmb284AHIhMS1pZVZTUDc2cXNFS1pqWXFkRFA2cFJLZUhaZ0M2ZV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