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8B00"/>
          <w:sz w:val="36"/>
        </w:rPr>
        <w:t>KIIT EVENTOPS</w:t>
      </w:r>
    </w:p>
    <w:p>
      <w:pPr>
        <w:pStyle w:val="Title"/>
        <w:jc w:val="center"/>
      </w:pPr>
      <w:r>
        <w:t>AI COMMAND CENTER</w:t>
      </w:r>
    </w:p>
    <w:p>
      <w:pPr>
        <w:jc w:val="center"/>
      </w:pPr>
      <w:r>
        <w:rPr>
          <w:b/>
          <w:color w:val="1F2A44"/>
          <w:sz w:val="40"/>
        </w:rPr>
        <w:t>Technical Architecture Document (TAD)</w:t>
      </w:r>
    </w:p>
    <w:p>
      <w:pPr>
        <w:jc w:val="center"/>
      </w:pPr>
      <w:r>
        <w:rPr>
          <w:color w:val="667085"/>
          <w:sz w:val="22"/>
        </w:rPr>
        <w:t>Event Digital Twin • Adaptive Operations • Simulation • AI Orchestration • Notion</w:t>
      </w:r>
    </w:p>
    <w:p>
      <w:pPr>
        <w:pBdr>
          <w:bottom w:val="single" w:sz="18" w:space="1" w:color="C28B00"/>
        </w:pBdr>
        <w:jc w:val="center"/>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F2A44"/>
            <w:vAlign w:val="center"/>
          </w:tcPr>
          <w:p>
            <w:pPr>
              <w:jc w:val="center"/>
            </w:pPr>
            <w:r>
              <w:rPr>
                <w:b/>
                <w:color w:val="FFFFFF"/>
                <w:sz w:val="18"/>
              </w:rPr>
              <w:t>Field</w:t>
            </w:r>
          </w:p>
        </w:tc>
        <w:tc>
          <w:tcPr>
            <w:tcW w:type="dxa" w:w="6912"/>
            <w:shd w:fill="1F2A44"/>
            <w:vAlign w:val="center"/>
          </w:tcPr>
          <w:p>
            <w:pPr>
              <w:jc w:val="center"/>
            </w:pPr>
            <w:r>
              <w:rPr>
                <w:b/>
                <w:color w:val="FFFFFF"/>
                <w:sz w:val="18"/>
              </w:rPr>
              <w:t>Value</w:t>
            </w:r>
          </w:p>
        </w:tc>
      </w:tr>
      <w:tr>
        <w:tc>
          <w:tcPr>
            <w:tcW w:type="dxa" w:w="2304"/>
            <w:vAlign w:val="top"/>
            <w:shd w:fill="FBFCFD"/>
          </w:tcPr>
          <w:p>
            <w:r>
              <w:rPr>
                <w:color w:val="222222"/>
                <w:sz w:val="18"/>
              </w:rPr>
              <w:t>Prepared for</w:t>
            </w:r>
          </w:p>
        </w:tc>
        <w:tc>
          <w:tcPr>
            <w:tcW w:type="dxa" w:w="6912"/>
            <w:vAlign w:val="top"/>
          </w:tcPr>
          <w:p>
            <w:r>
              <w:rPr>
                <w:color w:val="222222"/>
                <w:sz w:val="18"/>
              </w:rPr>
              <w:t>KIIT Deemed to be University</w:t>
            </w:r>
          </w:p>
        </w:tc>
      </w:tr>
      <w:tr>
        <w:tc>
          <w:tcPr>
            <w:tcW w:type="dxa" w:w="2304"/>
            <w:vAlign w:val="top"/>
            <w:shd w:fill="FBFCFD"/>
          </w:tcPr>
          <w:p>
            <w:r>
              <w:rPr>
                <w:color w:val="222222"/>
                <w:sz w:val="18"/>
              </w:rPr>
              <w:t>Document type</w:t>
            </w:r>
          </w:p>
        </w:tc>
        <w:tc>
          <w:tcPr>
            <w:tcW w:type="dxa" w:w="6912"/>
            <w:vAlign w:val="top"/>
          </w:tcPr>
          <w:p>
            <w:r>
              <w:rPr>
                <w:color w:val="222222"/>
                <w:sz w:val="18"/>
              </w:rPr>
              <w:t>Technical Architecture Document</w:t>
            </w:r>
          </w:p>
        </w:tc>
      </w:tr>
      <w:tr>
        <w:tc>
          <w:tcPr>
            <w:tcW w:type="dxa" w:w="2304"/>
            <w:vAlign w:val="top"/>
            <w:shd w:fill="FBFCFD"/>
          </w:tcPr>
          <w:p>
            <w:r>
              <w:rPr>
                <w:color w:val="222222"/>
                <w:sz w:val="18"/>
              </w:rPr>
              <w:t>Version</w:t>
            </w:r>
          </w:p>
        </w:tc>
        <w:tc>
          <w:tcPr>
            <w:tcW w:type="dxa" w:w="6912"/>
            <w:vAlign w:val="top"/>
          </w:tcPr>
          <w:p>
            <w:r>
              <w:rPr>
                <w:color w:val="222222"/>
                <w:sz w:val="18"/>
              </w:rPr>
              <w:t>1.0</w:t>
            </w:r>
          </w:p>
        </w:tc>
      </w:tr>
      <w:tr>
        <w:tc>
          <w:tcPr>
            <w:tcW w:type="dxa" w:w="2304"/>
            <w:vAlign w:val="top"/>
            <w:shd w:fill="FBFCFD"/>
          </w:tcPr>
          <w:p>
            <w:r>
              <w:rPr>
                <w:color w:val="222222"/>
                <w:sz w:val="18"/>
              </w:rPr>
              <w:t>Date</w:t>
            </w:r>
          </w:p>
        </w:tc>
        <w:tc>
          <w:tcPr>
            <w:tcW w:type="dxa" w:w="6912"/>
            <w:vAlign w:val="top"/>
          </w:tcPr>
          <w:p>
            <w:r>
              <w:rPr>
                <w:color w:val="222222"/>
                <w:sz w:val="18"/>
              </w:rPr>
              <w:t>02 October 2026</w:t>
            </w:r>
          </w:p>
        </w:tc>
      </w:tr>
      <w:tr>
        <w:tc>
          <w:tcPr>
            <w:tcW w:type="dxa" w:w="2304"/>
            <w:vAlign w:val="top"/>
            <w:shd w:fill="FBFCFD"/>
          </w:tcPr>
          <w:p>
            <w:r>
              <w:rPr>
                <w:color w:val="222222"/>
                <w:sz w:val="18"/>
              </w:rPr>
              <w:t>Status</w:t>
            </w:r>
          </w:p>
        </w:tc>
        <w:tc>
          <w:tcPr>
            <w:tcW w:type="dxa" w:w="6912"/>
            <w:vAlign w:val="top"/>
          </w:tcPr>
          <w:p>
            <w:r>
              <w:rPr>
                <w:color w:val="222222"/>
                <w:sz w:val="18"/>
              </w:rPr>
              <w:t>Architecture baseline for prototype / challenge implementation</w:t>
            </w:r>
          </w:p>
        </w:tc>
      </w:tr>
      <w:tr>
        <w:tc>
          <w:tcPr>
            <w:tcW w:type="dxa" w:w="2304"/>
            <w:vAlign w:val="top"/>
            <w:shd w:fill="FBFCFD"/>
          </w:tcPr>
          <w:p>
            <w:r>
              <w:rPr>
                <w:color w:val="222222"/>
                <w:sz w:val="18"/>
              </w:rPr>
              <w:t>Standards / practices</w:t>
            </w:r>
          </w:p>
        </w:tc>
        <w:tc>
          <w:tcPr>
            <w:tcW w:type="dxa" w:w="6912"/>
            <w:vAlign w:val="top"/>
          </w:tcPr>
          <w:p>
            <w:r>
              <w:rPr>
                <w:color w:val="222222"/>
                <w:sz w:val="18"/>
              </w:rPr>
              <w:t>ISO/IEC/IEEE 42010 architecture concepts; ISO/IEC/IEEE 29148 requirements baseline; OWASP ASVS-aligned controls</w:t>
            </w:r>
          </w:p>
        </w:tc>
      </w:tr>
      <w:tr>
        <w:tc>
          <w:tcPr>
            <w:tcW w:type="dxa" w:w="2304"/>
            <w:vAlign w:val="top"/>
            <w:shd w:fill="FBFCFD"/>
          </w:tcPr>
          <w:p>
            <w:r>
              <w:rPr>
                <w:color w:val="222222"/>
                <w:sz w:val="18"/>
              </w:rPr>
              <w:t>Primary architecture</w:t>
            </w:r>
          </w:p>
        </w:tc>
        <w:tc>
          <w:tcPr>
            <w:tcW w:type="dxa" w:w="6912"/>
            <w:vAlign w:val="top"/>
          </w:tcPr>
          <w:p>
            <w:r>
              <w:rPr>
                <w:color w:val="222222"/>
                <w:sz w:val="18"/>
              </w:rPr>
              <w:t>Web PWA + FastAPI + PostgreSQL + Redis Streams + LangGraph/LangChain + OR-Tools + Notion adapters</w:t>
            </w:r>
          </w:p>
        </w:tc>
      </w:tr>
    </w:tbl>
    <w:p/>
    <w:tbl>
      <w:tblPr>
        <w:tblW w:type="auto" w:w="0"/>
        <w:jc w:val="center"/>
        <w:tblLook w:firstColumn="1" w:firstRow="1" w:lastColumn="0" w:lastRow="0" w:noHBand="0" w:noVBand="1" w:val="04A0"/>
      </w:tblPr>
      <w:tblGrid>
        <w:gridCol w:w="9994"/>
      </w:tblGrid>
      <w:tr>
        <w:tc>
          <w:tcPr>
            <w:tcW w:type="dxa" w:w="9994"/>
            <w:shd w:fill="FFF9ED"/>
            <w:tcBorders>
              <w:top w:val="single" w:sz="8" w:color="C28B00"/>
              <w:left w:val="single" w:sz="8" w:color="C28B00"/>
              <w:bottom w:val="single" w:sz="8" w:color="C28B00"/>
              <w:right w:val="single" w:sz="8" w:color="C28B00"/>
            </w:tcBorders>
          </w:tcPr>
          <w:p>
            <w:r>
              <w:rPr>
                <w:b/>
                <w:color w:val="1F2A44"/>
                <w:sz w:val="20"/>
              </w:rPr>
              <w:t>Architecture intent</w:t>
            </w:r>
          </w:p>
          <w:p>
            <w:pPr>
              <w:spacing w:after="40"/>
            </w:pPr>
            <w:r>
              <w:rPr>
                <w:color w:val="222222"/>
                <w:sz w:val="18"/>
              </w:rPr>
              <w:t>The system is designed as a deterministic operational core surrounded by AI-assisted orchestration. AI may interpret, summarize and propose; hard constraints, state mutations and irreversible external actions remain policy-controlled and auditable.</w:t>
            </w:r>
          </w:p>
        </w:tc>
      </w:tr>
    </w:tbl>
    <w:p/>
    <w:p>
      <w:pPr>
        <w:jc w:val="center"/>
      </w:pPr>
      <w:r>
        <w:rPr>
          <w:color w:val="667085"/>
          <w:sz w:val="18"/>
        </w:rPr>
        <w:t>Source basis: KIIT EventOps BRD/SRS v1.0 and the supplied KBC-NOTION-03 simulation output.</w:t>
      </w: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864"/>
            <w:shd w:fill="1F2A44"/>
            <w:vAlign w:val="center"/>
          </w:tcPr>
          <w:p>
            <w:pPr>
              <w:jc w:val="center"/>
            </w:pPr>
            <w:r>
              <w:rPr>
                <w:b/>
                <w:color w:val="FFFFFF"/>
                <w:sz w:val="17"/>
              </w:rPr>
              <w:t>Revision</w:t>
            </w:r>
          </w:p>
        </w:tc>
        <w:tc>
          <w:tcPr>
            <w:tcW w:type="dxa" w:w="1440"/>
            <w:shd w:fill="1F2A44"/>
            <w:vAlign w:val="center"/>
          </w:tcPr>
          <w:p>
            <w:pPr>
              <w:jc w:val="center"/>
            </w:pPr>
            <w:r>
              <w:rPr>
                <w:b/>
                <w:color w:val="FFFFFF"/>
                <w:sz w:val="17"/>
              </w:rPr>
              <w:t>Date</w:t>
            </w:r>
          </w:p>
        </w:tc>
        <w:tc>
          <w:tcPr>
            <w:tcW w:type="dxa" w:w="1872"/>
            <w:shd w:fill="1F2A44"/>
            <w:vAlign w:val="center"/>
          </w:tcPr>
          <w:p>
            <w:pPr>
              <w:jc w:val="center"/>
            </w:pPr>
            <w:r>
              <w:rPr>
                <w:b/>
                <w:color w:val="FFFFFF"/>
                <w:sz w:val="17"/>
              </w:rPr>
              <w:t>Authoring role</w:t>
            </w:r>
          </w:p>
        </w:tc>
        <w:tc>
          <w:tcPr>
            <w:tcW w:type="dxa" w:w="4752"/>
            <w:shd w:fill="1F2A44"/>
            <w:vAlign w:val="center"/>
          </w:tcPr>
          <w:p>
            <w:pPr>
              <w:jc w:val="center"/>
            </w:pPr>
            <w:r>
              <w:rPr>
                <w:b/>
                <w:color w:val="FFFFFF"/>
                <w:sz w:val="17"/>
              </w:rPr>
              <w:t>Change summary</w:t>
            </w:r>
          </w:p>
        </w:tc>
        <w:tc>
          <w:tcPr>
            <w:tcW w:type="dxa" w:w="1440"/>
            <w:shd w:fill="1F2A44"/>
            <w:vAlign w:val="center"/>
          </w:tcPr>
          <w:p>
            <w:pPr>
              <w:jc w:val="center"/>
            </w:pPr>
            <w:r>
              <w:rPr>
                <w:b/>
                <w:color w:val="FFFFFF"/>
                <w:sz w:val="17"/>
              </w:rPr>
              <w:t>Status</w:t>
            </w:r>
          </w:p>
        </w:tc>
      </w:tr>
      <w:tr>
        <w:tc>
          <w:tcPr>
            <w:tcW w:type="dxa" w:w="864"/>
            <w:vAlign w:val="top"/>
            <w:shd w:fill="FBFCFD"/>
          </w:tcPr>
          <w:p>
            <w:r>
              <w:rPr>
                <w:color w:val="222222"/>
                <w:sz w:val="17"/>
              </w:rPr>
              <w:t>0.1</w:t>
            </w:r>
          </w:p>
        </w:tc>
        <w:tc>
          <w:tcPr>
            <w:tcW w:type="dxa" w:w="1440"/>
            <w:vAlign w:val="top"/>
          </w:tcPr>
          <w:p>
            <w:r>
              <w:rPr>
                <w:color w:val="222222"/>
                <w:sz w:val="17"/>
              </w:rPr>
              <w:t>02-Oct-2026</w:t>
            </w:r>
          </w:p>
        </w:tc>
        <w:tc>
          <w:tcPr>
            <w:tcW w:type="dxa" w:w="1872"/>
            <w:vAlign w:val="top"/>
            <w:shd w:fill="FBFCFD"/>
          </w:tcPr>
          <w:p>
            <w:r>
              <w:rPr>
                <w:color w:val="222222"/>
                <w:sz w:val="17"/>
              </w:rPr>
              <w:t>Architecture</w:t>
            </w:r>
          </w:p>
        </w:tc>
        <w:tc>
          <w:tcPr>
            <w:tcW w:type="dxa" w:w="4752"/>
            <w:vAlign w:val="top"/>
          </w:tcPr>
          <w:p>
            <w:r>
              <w:rPr>
                <w:color w:val="222222"/>
                <w:sz w:val="17"/>
              </w:rPr>
              <w:t>Initial high-grade TAD baseline derived from BRD/SRS and simulation</w:t>
            </w:r>
          </w:p>
        </w:tc>
        <w:tc>
          <w:tcPr>
            <w:tcW w:type="dxa" w:w="1440"/>
            <w:vAlign w:val="top"/>
            <w:shd w:fill="FBFCFD"/>
          </w:tcPr>
          <w:p>
            <w:r>
              <w:rPr>
                <w:color w:val="222222"/>
                <w:sz w:val="17"/>
              </w:rPr>
              <w:t>Draft</w:t>
            </w:r>
          </w:p>
        </w:tc>
      </w:tr>
      <w:tr>
        <w:tc>
          <w:tcPr>
            <w:tcW w:type="dxa" w:w="864"/>
            <w:vAlign w:val="top"/>
            <w:shd w:fill="FBFCFD"/>
          </w:tcPr>
          <w:p>
            <w:r>
              <w:rPr>
                <w:color w:val="222222"/>
                <w:sz w:val="17"/>
              </w:rPr>
              <w:t>1.0</w:t>
            </w:r>
          </w:p>
        </w:tc>
        <w:tc>
          <w:tcPr>
            <w:tcW w:type="dxa" w:w="1440"/>
            <w:vAlign w:val="top"/>
          </w:tcPr>
          <w:p>
            <w:r>
              <w:rPr>
                <w:color w:val="222222"/>
                <w:sz w:val="17"/>
              </w:rPr>
              <w:t>02-Oct-2026</w:t>
            </w:r>
          </w:p>
        </w:tc>
        <w:tc>
          <w:tcPr>
            <w:tcW w:type="dxa" w:w="1872"/>
            <w:vAlign w:val="top"/>
            <w:shd w:fill="FBFCFD"/>
          </w:tcPr>
          <w:p>
            <w:r>
              <w:rPr>
                <w:color w:val="222222"/>
                <w:sz w:val="17"/>
              </w:rPr>
              <w:t>Architecture</w:t>
            </w:r>
          </w:p>
        </w:tc>
        <w:tc>
          <w:tcPr>
            <w:tcW w:type="dxa" w:w="4752"/>
            <w:vAlign w:val="top"/>
          </w:tcPr>
          <w:p>
            <w:r>
              <w:rPr>
                <w:color w:val="222222"/>
                <w:sz w:val="17"/>
              </w:rPr>
              <w:t>Full architecture, tech stack, integration, AI workflow, security and deployment baseline</w:t>
            </w:r>
          </w:p>
        </w:tc>
        <w:tc>
          <w:tcPr>
            <w:tcW w:type="dxa" w:w="1440"/>
            <w:vAlign w:val="top"/>
            <w:shd w:fill="FBFCFD"/>
          </w:tcPr>
          <w:p>
            <w:r>
              <w:rPr>
                <w:color w:val="222222"/>
                <w:sz w:val="17"/>
              </w:rPr>
              <w:t>Baseline</w:t>
            </w:r>
          </w:p>
        </w:tc>
      </w:tr>
    </w:tbl>
    <w:p/>
    <w:p>
      <w:pPr>
        <w:spacing w:after="100" w:line="259" w:lineRule="auto"/>
      </w:pPr>
      <w:r>
        <w:rPr>
          <w:color w:val="222222"/>
          <w:sz w:val="19"/>
        </w:rPr>
        <w:t>Normative language: SHALL indicates a mandatory architectural constraint; SHOULD indicates a strong recommendation; MAY indicates an implementation option. Component names are logical names and may be mapped to physical services during implementation.</w:t>
      </w:r>
    </w:p>
    <w:p>
      <w:pPr>
        <w:pStyle w:val="Heading1"/>
      </w:pPr>
      <w:r>
        <w:t>1. Contents</w:t>
      </w:r>
    </w:p>
    <w:p>
      <w:pPr>
        <w:pStyle w:val="ListNumber"/>
        <w:spacing w:after="40"/>
      </w:pPr>
      <w:r>
        <w:rPr>
          <w:sz w:val="19"/>
        </w:rPr>
        <w:t>Architecture Summary</w:t>
      </w:r>
    </w:p>
    <w:p>
      <w:pPr>
        <w:pStyle w:val="ListNumber"/>
        <w:spacing w:after="40"/>
      </w:pPr>
      <w:r>
        <w:rPr>
          <w:sz w:val="19"/>
        </w:rPr>
        <w:t>Architectural Drivers and Principles</w:t>
      </w:r>
    </w:p>
    <w:p>
      <w:pPr>
        <w:pStyle w:val="ListNumber"/>
        <w:spacing w:after="40"/>
      </w:pPr>
      <w:r>
        <w:rPr>
          <w:sz w:val="19"/>
        </w:rPr>
        <w:t>System Context and Actors</w:t>
      </w:r>
    </w:p>
    <w:p>
      <w:pPr>
        <w:pStyle w:val="ListNumber"/>
        <w:spacing w:after="40"/>
      </w:pPr>
      <w:r>
        <w:rPr>
          <w:sz w:val="19"/>
        </w:rPr>
        <w:t>High-Level Architecture</w:t>
      </w:r>
    </w:p>
    <w:p>
      <w:pPr>
        <w:pStyle w:val="ListNumber"/>
        <w:spacing w:after="40"/>
      </w:pPr>
      <w:r>
        <w:rPr>
          <w:sz w:val="19"/>
        </w:rPr>
        <w:t>Logical Component Architecture</w:t>
      </w:r>
    </w:p>
    <w:p>
      <w:pPr>
        <w:pStyle w:val="ListNumber"/>
        <w:spacing w:after="40"/>
      </w:pPr>
      <w:r>
        <w:rPr>
          <w:sz w:val="19"/>
        </w:rPr>
        <w:t>Frontend Architecture</w:t>
      </w:r>
    </w:p>
    <w:p>
      <w:pPr>
        <w:pStyle w:val="ListNumber"/>
        <w:spacing w:after="40"/>
      </w:pPr>
      <w:r>
        <w:rPr>
          <w:sz w:val="19"/>
        </w:rPr>
        <w:t>Backend / API Architecture</w:t>
      </w:r>
    </w:p>
    <w:p>
      <w:pPr>
        <w:pStyle w:val="ListNumber"/>
        <w:spacing w:after="40"/>
      </w:pPr>
      <w:r>
        <w:rPr>
          <w:sz w:val="19"/>
        </w:rPr>
        <w:t>Event Digital Twin and Dependency Graph</w:t>
      </w:r>
    </w:p>
    <w:p>
      <w:pPr>
        <w:pStyle w:val="ListNumber"/>
        <w:spacing w:after="40"/>
      </w:pPr>
      <w:r>
        <w:rPr>
          <w:sz w:val="19"/>
        </w:rPr>
        <w:t>Simulation and Change-Response Architecture</w:t>
      </w:r>
    </w:p>
    <w:p>
      <w:pPr>
        <w:pStyle w:val="ListNumber"/>
        <w:spacing w:after="40"/>
      </w:pPr>
      <w:r>
        <w:rPr>
          <w:sz w:val="19"/>
        </w:rPr>
        <w:t>Optimization and Constraint-Solving Architecture</w:t>
      </w:r>
    </w:p>
    <w:p>
      <w:pPr>
        <w:pStyle w:val="ListNumber"/>
        <w:spacing w:after="40"/>
      </w:pPr>
      <w:r>
        <w:rPr>
          <w:sz w:val="19"/>
        </w:rPr>
        <w:t>AI Architecture: LangChain + LangGraph</w:t>
      </w:r>
    </w:p>
    <w:p>
      <w:pPr>
        <w:pStyle w:val="ListNumber"/>
        <w:spacing w:after="40"/>
      </w:pPr>
      <w:r>
        <w:rPr>
          <w:sz w:val="19"/>
        </w:rPr>
        <w:t>Retrieval-Augmented Knowledge Architecture</w:t>
      </w:r>
    </w:p>
    <w:p>
      <w:pPr>
        <w:pStyle w:val="ListNumber"/>
        <w:spacing w:after="40"/>
      </w:pPr>
      <w:r>
        <w:rPr>
          <w:sz w:val="19"/>
        </w:rPr>
        <w:t>Notion Integration Architecture</w:t>
      </w:r>
    </w:p>
    <w:p>
      <w:pPr>
        <w:pStyle w:val="ListNumber"/>
        <w:spacing w:after="40"/>
      </w:pPr>
      <w:r>
        <w:rPr>
          <w:sz w:val="19"/>
        </w:rPr>
        <w:t>Transport and Mobility Architecture</w:t>
      </w:r>
    </w:p>
    <w:p>
      <w:pPr>
        <w:pStyle w:val="ListNumber"/>
        <w:spacing w:after="40"/>
      </w:pPr>
      <w:r>
        <w:rPr>
          <w:sz w:val="19"/>
        </w:rPr>
        <w:t>Crowd Control Architecture</w:t>
      </w:r>
    </w:p>
    <w:p>
      <w:pPr>
        <w:pStyle w:val="ListNumber"/>
        <w:spacing w:after="40"/>
      </w:pPr>
      <w:r>
        <w:rPr>
          <w:sz w:val="19"/>
        </w:rPr>
        <w:t>Weather Intelligence and Rescheduling Architecture</w:t>
      </w:r>
    </w:p>
    <w:p>
      <w:pPr>
        <w:pStyle w:val="ListNumber"/>
        <w:spacing w:after="40"/>
      </w:pPr>
      <w:r>
        <w:rPr>
          <w:sz w:val="19"/>
        </w:rPr>
        <w:t>Automatic Attendance Architecture</w:t>
      </w:r>
    </w:p>
    <w:p>
      <w:pPr>
        <w:pStyle w:val="ListNumber"/>
        <w:spacing w:after="40"/>
      </w:pPr>
      <w:r>
        <w:rPr>
          <w:sz w:val="19"/>
        </w:rPr>
        <w:t>Notification and Communication Architecture</w:t>
      </w:r>
    </w:p>
    <w:p>
      <w:pPr>
        <w:pStyle w:val="ListNumber"/>
        <w:spacing w:after="40"/>
      </w:pPr>
      <w:r>
        <w:rPr>
          <w:sz w:val="19"/>
        </w:rPr>
        <w:t>Data Architecture</w:t>
      </w:r>
    </w:p>
    <w:p>
      <w:pPr>
        <w:pStyle w:val="ListNumber"/>
        <w:spacing w:after="40"/>
      </w:pPr>
      <w:r>
        <w:rPr>
          <w:sz w:val="19"/>
        </w:rPr>
        <w:t>Security, Privacy and Governance</w:t>
      </w:r>
    </w:p>
    <w:p>
      <w:pPr>
        <w:pStyle w:val="ListNumber"/>
        <w:spacing w:after="40"/>
      </w:pPr>
      <w:r>
        <w:rPr>
          <w:sz w:val="19"/>
        </w:rPr>
        <w:t>Reliability, Resilience and Recovery</w:t>
      </w:r>
    </w:p>
    <w:p>
      <w:pPr>
        <w:pStyle w:val="ListNumber"/>
        <w:spacing w:after="40"/>
      </w:pPr>
      <w:r>
        <w:rPr>
          <w:sz w:val="19"/>
        </w:rPr>
        <w:t>Performance and Scalability</w:t>
      </w:r>
    </w:p>
    <w:p>
      <w:pPr>
        <w:pStyle w:val="ListNumber"/>
        <w:spacing w:after="40"/>
      </w:pPr>
      <w:r>
        <w:rPr>
          <w:sz w:val="19"/>
        </w:rPr>
        <w:t>Observability and AI Evaluation</w:t>
      </w:r>
    </w:p>
    <w:p>
      <w:pPr>
        <w:pStyle w:val="ListNumber"/>
        <w:spacing w:after="40"/>
      </w:pPr>
      <w:r>
        <w:rPr>
          <w:sz w:val="19"/>
        </w:rPr>
        <w:t>DevSecOps and Delivery Architecture</w:t>
      </w:r>
    </w:p>
    <w:p>
      <w:pPr>
        <w:pStyle w:val="ListNumber"/>
        <w:spacing w:after="40"/>
      </w:pPr>
      <w:r>
        <w:rPr>
          <w:sz w:val="19"/>
        </w:rPr>
        <w:t>Deployment Architecture</w:t>
      </w:r>
    </w:p>
    <w:p>
      <w:pPr>
        <w:pStyle w:val="ListNumber"/>
        <w:spacing w:after="40"/>
      </w:pPr>
      <w:r>
        <w:rPr>
          <w:sz w:val="19"/>
        </w:rPr>
        <w:t>API and Integration Contracts</w:t>
      </w:r>
    </w:p>
    <w:p>
      <w:pPr>
        <w:pStyle w:val="ListNumber"/>
        <w:spacing w:after="40"/>
      </w:pPr>
      <w:r>
        <w:rPr>
          <w:sz w:val="19"/>
        </w:rPr>
        <w:t>Technology Stack and Rationale</w:t>
      </w:r>
    </w:p>
    <w:p>
      <w:pPr>
        <w:pStyle w:val="ListNumber"/>
        <w:spacing w:after="40"/>
      </w:pPr>
      <w:r>
        <w:rPr>
          <w:sz w:val="19"/>
        </w:rPr>
        <w:t>Architectural Decision Records</w:t>
      </w:r>
    </w:p>
    <w:p>
      <w:pPr>
        <w:pStyle w:val="ListNumber"/>
        <w:spacing w:after="40"/>
      </w:pPr>
      <w:r>
        <w:rPr>
          <w:sz w:val="19"/>
        </w:rPr>
        <w:t>Testing and Validation Architecture</w:t>
      </w:r>
    </w:p>
    <w:p>
      <w:pPr>
        <w:pStyle w:val="ListNumber"/>
        <w:spacing w:after="40"/>
      </w:pPr>
      <w:r>
        <w:rPr>
          <w:sz w:val="19"/>
        </w:rPr>
        <w:t>Implementation Roadmap</w:t>
      </w:r>
    </w:p>
    <w:p>
      <w:pPr>
        <w:pStyle w:val="ListNumber"/>
        <w:spacing w:after="40"/>
      </w:pPr>
      <w:r>
        <w:rPr>
          <w:sz w:val="19"/>
        </w:rPr>
        <w:t>Risks, Open Issues and Assumptions</w:t>
      </w:r>
    </w:p>
    <w:p>
      <w:pPr>
        <w:pStyle w:val="ListNumber"/>
        <w:spacing w:after="40"/>
      </w:pPr>
      <w:r>
        <w:rPr>
          <w:sz w:val="19"/>
        </w:rPr>
        <w:t>References</w:t>
      </w:r>
    </w:p>
    <w:p>
      <w:pPr>
        <w:pStyle w:val="Heading1"/>
      </w:pPr>
      <w:r>
        <w:t>2. Architecture Summary</w:t>
      </w:r>
    </w:p>
    <w:p>
      <w:pPr>
        <w:spacing w:after="100" w:line="259" w:lineRule="auto"/>
      </w:pPr>
      <w:r>
        <w:rPr>
          <w:color w:val="222222"/>
          <w:sz w:val="19"/>
        </w:rPr>
        <w:t>KIIT EventOps is a decision-support and execution platform for large campus events. The architecture centers on an Event Digital Twin: a normalized operational state plus typed dependency edges that represent how sessions, venues, people, transport, resources, tasks, communications, crowd zones, weather exposure and attendance relate to one another.</w:t>
      </w:r>
    </w:p>
    <w:p>
      <w:pPr>
        <w:spacing w:after="100" w:line="259" w:lineRule="auto"/>
      </w:pPr>
      <w:r>
        <w:rPr>
          <w:color w:val="222222"/>
          <w:sz w:val="19"/>
        </w:rPr>
        <w:t>The defining runtime loop is: Detect change -&gt; compute blast radius -&gt; validate constraints -&gt; generate candidate resolutions -&gt; optimize resource assignments -&gt; synthesize human-readable explanation and communication drafts -&gt; obtain approval -&gt; execute approved changes -&gt; reconcile live state -&gt; capture operational memory.</w:t>
      </w:r>
    </w:p>
    <w:p>
      <w:pPr>
        <w:jc w:val="center"/>
      </w:pPr>
      <w:r>
        <w:drawing>
          <wp:inline xmlns:a="http://schemas.openxmlformats.org/drawingml/2006/main" xmlns:pic="http://schemas.openxmlformats.org/drawingml/2006/picture">
            <wp:extent cx="5943600" cy="1417511"/>
            <wp:docPr id="1" name="Picture 1"/>
            <wp:cNvGraphicFramePr>
              <a:graphicFrameLocks noChangeAspect="1"/>
            </wp:cNvGraphicFramePr>
            <a:graphic>
              <a:graphicData uri="http://schemas.openxmlformats.org/drawingml/2006/picture">
                <pic:pic>
                  <pic:nvPicPr>
                    <pic:cNvPr id="0" name="logical_architecture.png"/>
                    <pic:cNvPicPr/>
                  </pic:nvPicPr>
                  <pic:blipFill>
                    <a:blip r:embed="rId11"/>
                    <a:stretch>
                      <a:fillRect/>
                    </a:stretch>
                  </pic:blipFill>
                  <pic:spPr>
                    <a:xfrm>
                      <a:off x="0" y="0"/>
                      <a:ext cx="5943600" cy="1417511"/>
                    </a:xfrm>
                    <a:prstGeom prst="rect"/>
                  </pic:spPr>
                </pic:pic>
              </a:graphicData>
            </a:graphic>
          </wp:inline>
        </w:drawing>
      </w:r>
    </w:p>
    <w:p>
      <w:pPr>
        <w:jc w:val="center"/>
      </w:pPr>
      <w:r>
        <w:rPr>
          <w:i/>
          <w:color w:val="667085"/>
          <w:sz w:val="17"/>
        </w:rPr>
        <w:t>Figure 1. Target logical architecture of the KIIT EventOps platform.</w:t>
      </w:r>
    </w:p>
    <w:p/>
    <w:tbl>
      <w:tblPr>
        <w:tblW w:type="auto" w:w="0"/>
        <w:jc w:val="center"/>
        <w:tblLook w:firstColumn="1" w:firstRow="1" w:lastColumn="0" w:lastRow="0" w:noHBand="0" w:noVBand="1" w:val="04A0"/>
      </w:tblPr>
      <w:tblGrid>
        <w:gridCol w:w="9994"/>
      </w:tblGrid>
      <w:tr>
        <w:tc>
          <w:tcPr>
            <w:tcW w:type="dxa" w:w="9994"/>
            <w:shd w:fill="FFF9ED"/>
            <w:tcBorders>
              <w:top w:val="single" w:sz="8" w:color="C28B00"/>
              <w:left w:val="single" w:sz="8" w:color="C28B00"/>
              <w:bottom w:val="single" w:sz="8" w:color="C28B00"/>
              <w:right w:val="single" w:sz="8" w:color="C28B00"/>
            </w:tcBorders>
          </w:tcPr>
          <w:p>
            <w:r>
              <w:rPr>
                <w:b/>
                <w:color w:val="1F2A44"/>
                <w:sz w:val="20"/>
              </w:rPr>
              <w:t>Key architecture decision</w:t>
            </w:r>
          </w:p>
          <w:p>
            <w:pPr>
              <w:spacing w:after="40"/>
            </w:pPr>
            <w:r>
              <w:rPr>
                <w:color w:val="222222"/>
                <w:sz w:val="18"/>
              </w:rPr>
              <w:t>Use a modular application architecture for the prototype, with independently deployable workers and adapter boundaries. Avoid premature microservice fragmentation. The design must still preserve clear domain contracts so selected modules can be extracted into services when load, ownership or compliance requires it.</w:t>
            </w:r>
          </w:p>
        </w:tc>
      </w:tr>
    </w:tbl>
    <w:p/>
    <w:p>
      <w:pPr>
        <w:pStyle w:val="Heading1"/>
      </w:pPr>
      <w:r>
        <w:t>3. Architectural Drivers and Principles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F2A44"/>
            <w:vAlign w:val="center"/>
          </w:tcPr>
          <w:p>
            <w:pPr>
              <w:jc w:val="center"/>
            </w:pPr>
            <w:r>
              <w:rPr>
                <w:b/>
                <w:color w:val="FFFFFF"/>
                <w:sz w:val="17"/>
              </w:rPr>
              <w:t>Driver</w:t>
            </w:r>
          </w:p>
        </w:tc>
        <w:tc>
          <w:tcPr>
            <w:tcW w:type="dxa" w:w="4032"/>
            <w:shd w:fill="1F2A44"/>
            <w:vAlign w:val="center"/>
          </w:tcPr>
          <w:p>
            <w:pPr>
              <w:jc w:val="center"/>
            </w:pPr>
            <w:r>
              <w:rPr>
                <w:b/>
                <w:color w:val="FFFFFF"/>
                <w:sz w:val="17"/>
              </w:rPr>
              <w:t>Architectural response</w:t>
            </w:r>
          </w:p>
        </w:tc>
        <w:tc>
          <w:tcPr>
            <w:tcW w:type="dxa" w:w="3312"/>
            <w:shd w:fill="1F2A44"/>
            <w:vAlign w:val="center"/>
          </w:tcPr>
          <w:p>
            <w:pPr>
              <w:jc w:val="center"/>
            </w:pPr>
            <w:r>
              <w:rPr>
                <w:b/>
                <w:color w:val="FFFFFF"/>
                <w:sz w:val="17"/>
              </w:rPr>
              <w:t>Reason</w:t>
            </w:r>
          </w:p>
        </w:tc>
      </w:tr>
      <w:tr>
        <w:tc>
          <w:tcPr>
            <w:tcW w:type="dxa" w:w="1872"/>
            <w:vAlign w:val="top"/>
            <w:shd w:fill="FBFCFD"/>
          </w:tcPr>
          <w:p>
            <w:r>
              <w:rPr>
                <w:color w:val="222222"/>
                <w:sz w:val="17"/>
              </w:rPr>
              <w:t>Explainability</w:t>
            </w:r>
          </w:p>
        </w:tc>
        <w:tc>
          <w:tcPr>
            <w:tcW w:type="dxa" w:w="4032"/>
            <w:vAlign w:val="top"/>
          </w:tcPr>
          <w:p>
            <w:r>
              <w:rPr>
                <w:color w:val="222222"/>
                <w:sz w:val="17"/>
              </w:rPr>
              <w:t>Deterministic rules and stored rejection reasons</w:t>
            </w:r>
          </w:p>
        </w:tc>
        <w:tc>
          <w:tcPr>
            <w:tcW w:type="dxa" w:w="3312"/>
            <w:vAlign w:val="top"/>
            <w:shd w:fill="FBFCFD"/>
          </w:tcPr>
          <w:p>
            <w:r>
              <w:rPr>
                <w:color w:val="222222"/>
                <w:sz w:val="17"/>
              </w:rPr>
              <w:t>Operators must understand why an option was selected or rejected.</w:t>
            </w:r>
          </w:p>
        </w:tc>
      </w:tr>
      <w:tr>
        <w:tc>
          <w:tcPr>
            <w:tcW w:type="dxa" w:w="1872"/>
            <w:vAlign w:val="top"/>
            <w:shd w:fill="FBFCFD"/>
          </w:tcPr>
          <w:p>
            <w:r>
              <w:rPr>
                <w:color w:val="222222"/>
                <w:sz w:val="17"/>
              </w:rPr>
              <w:t>Safety</w:t>
            </w:r>
          </w:p>
        </w:tc>
        <w:tc>
          <w:tcPr>
            <w:tcW w:type="dxa" w:w="4032"/>
            <w:vAlign w:val="top"/>
          </w:tcPr>
          <w:p>
            <w:r>
              <w:rPr>
                <w:color w:val="222222"/>
                <w:sz w:val="17"/>
              </w:rPr>
              <w:t>Human approval before external mutation or mass notification</w:t>
            </w:r>
          </w:p>
        </w:tc>
        <w:tc>
          <w:tcPr>
            <w:tcW w:type="dxa" w:w="3312"/>
            <w:vAlign w:val="top"/>
            <w:shd w:fill="FBFCFD"/>
          </w:tcPr>
          <w:p>
            <w:r>
              <w:rPr>
                <w:color w:val="222222"/>
                <w:sz w:val="17"/>
              </w:rPr>
              <w:t>Avoid silent cascading changes.</w:t>
            </w:r>
          </w:p>
        </w:tc>
      </w:tr>
      <w:tr>
        <w:tc>
          <w:tcPr>
            <w:tcW w:type="dxa" w:w="1872"/>
            <w:vAlign w:val="top"/>
            <w:shd w:fill="FBFCFD"/>
          </w:tcPr>
          <w:p>
            <w:r>
              <w:rPr>
                <w:color w:val="222222"/>
                <w:sz w:val="17"/>
              </w:rPr>
              <w:t>Change resilience</w:t>
            </w:r>
          </w:p>
        </w:tc>
        <w:tc>
          <w:tcPr>
            <w:tcW w:type="dxa" w:w="4032"/>
            <w:vAlign w:val="top"/>
          </w:tcPr>
          <w:p>
            <w:r>
              <w:rPr>
                <w:color w:val="222222"/>
                <w:sz w:val="17"/>
              </w:rPr>
              <w:t>Event revisions + simulation branches + reconciliation</w:t>
            </w:r>
          </w:p>
        </w:tc>
        <w:tc>
          <w:tcPr>
            <w:tcW w:type="dxa" w:w="3312"/>
            <w:vAlign w:val="top"/>
            <w:shd w:fill="FBFCFD"/>
          </w:tcPr>
          <w:p>
            <w:r>
              <w:rPr>
                <w:color w:val="222222"/>
                <w:sz w:val="17"/>
              </w:rPr>
              <w:t>Every operational change must be reversible or attributable.</w:t>
            </w:r>
          </w:p>
        </w:tc>
      </w:tr>
      <w:tr>
        <w:tc>
          <w:tcPr>
            <w:tcW w:type="dxa" w:w="1872"/>
            <w:vAlign w:val="top"/>
            <w:shd w:fill="FBFCFD"/>
          </w:tcPr>
          <w:p>
            <w:r>
              <w:rPr>
                <w:color w:val="222222"/>
                <w:sz w:val="17"/>
              </w:rPr>
              <w:t>KIIT integration</w:t>
            </w:r>
          </w:p>
        </w:tc>
        <w:tc>
          <w:tcPr>
            <w:tcW w:type="dxa" w:w="4032"/>
            <w:vAlign w:val="top"/>
          </w:tcPr>
          <w:p>
            <w:r>
              <w:rPr>
                <w:color w:val="222222"/>
                <w:sz w:val="17"/>
              </w:rPr>
              <w:t>Adapter-first integration boundaries</w:t>
            </w:r>
          </w:p>
        </w:tc>
        <w:tc>
          <w:tcPr>
            <w:tcW w:type="dxa" w:w="3312"/>
            <w:vAlign w:val="top"/>
            <w:shd w:fill="FBFCFD"/>
          </w:tcPr>
          <w:p>
            <w:r>
              <w:rPr>
                <w:color w:val="222222"/>
                <w:sz w:val="17"/>
              </w:rPr>
              <w:t>Institutional systems may evolve independently.</w:t>
            </w:r>
          </w:p>
        </w:tc>
      </w:tr>
      <w:tr>
        <w:tc>
          <w:tcPr>
            <w:tcW w:type="dxa" w:w="1872"/>
            <w:vAlign w:val="top"/>
            <w:shd w:fill="FBFCFD"/>
          </w:tcPr>
          <w:p>
            <w:r>
              <w:rPr>
                <w:color w:val="222222"/>
                <w:sz w:val="17"/>
              </w:rPr>
              <w:t>AI reliability</w:t>
            </w:r>
          </w:p>
        </w:tc>
        <w:tc>
          <w:tcPr>
            <w:tcW w:type="dxa" w:w="4032"/>
            <w:vAlign w:val="top"/>
          </w:tcPr>
          <w:p>
            <w:r>
              <w:rPr>
                <w:color w:val="222222"/>
                <w:sz w:val="17"/>
              </w:rPr>
              <w:t>AI only operates over verified context and tools</w:t>
            </w:r>
          </w:p>
        </w:tc>
        <w:tc>
          <w:tcPr>
            <w:tcW w:type="dxa" w:w="3312"/>
            <w:vAlign w:val="top"/>
            <w:shd w:fill="FBFCFD"/>
          </w:tcPr>
          <w:p>
            <w:r>
              <w:rPr>
                <w:color w:val="222222"/>
                <w:sz w:val="17"/>
              </w:rPr>
              <w:t>Prevent unsupported operational facts.</w:t>
            </w:r>
          </w:p>
        </w:tc>
      </w:tr>
      <w:tr>
        <w:tc>
          <w:tcPr>
            <w:tcW w:type="dxa" w:w="1872"/>
            <w:vAlign w:val="top"/>
            <w:shd w:fill="FBFCFD"/>
          </w:tcPr>
          <w:p>
            <w:r>
              <w:rPr>
                <w:color w:val="222222"/>
                <w:sz w:val="17"/>
              </w:rPr>
              <w:t>Real-time operations</w:t>
            </w:r>
          </w:p>
        </w:tc>
        <w:tc>
          <w:tcPr>
            <w:tcW w:type="dxa" w:w="4032"/>
            <w:vAlign w:val="top"/>
          </w:tcPr>
          <w:p>
            <w:r>
              <w:rPr>
                <w:color w:val="222222"/>
                <w:sz w:val="17"/>
              </w:rPr>
              <w:t>Redis Streams + SSE + idempotent consumers</w:t>
            </w:r>
          </w:p>
        </w:tc>
        <w:tc>
          <w:tcPr>
            <w:tcW w:type="dxa" w:w="3312"/>
            <w:vAlign w:val="top"/>
            <w:shd w:fill="FBFCFD"/>
          </w:tcPr>
          <w:p>
            <w:r>
              <w:rPr>
                <w:color w:val="222222"/>
                <w:sz w:val="17"/>
              </w:rPr>
              <w:t>Low-latency updates without forcing every module into synchronous request/response.</w:t>
            </w:r>
          </w:p>
        </w:tc>
      </w:tr>
      <w:tr>
        <w:tc>
          <w:tcPr>
            <w:tcW w:type="dxa" w:w="1872"/>
            <w:vAlign w:val="top"/>
            <w:shd w:fill="FBFCFD"/>
          </w:tcPr>
          <w:p>
            <w:r>
              <w:rPr>
                <w:color w:val="222222"/>
                <w:sz w:val="17"/>
              </w:rPr>
              <w:t>Operational optimization</w:t>
            </w:r>
          </w:p>
        </w:tc>
        <w:tc>
          <w:tcPr>
            <w:tcW w:type="dxa" w:w="4032"/>
            <w:vAlign w:val="top"/>
          </w:tcPr>
          <w:p>
            <w:r>
              <w:rPr>
                <w:color w:val="222222"/>
                <w:sz w:val="17"/>
              </w:rPr>
              <w:t>OR-Tools CP-SAT</w:t>
            </w:r>
          </w:p>
        </w:tc>
        <w:tc>
          <w:tcPr>
            <w:tcW w:type="dxa" w:w="3312"/>
            <w:vAlign w:val="top"/>
            <w:shd w:fill="FBFCFD"/>
          </w:tcPr>
          <w:p>
            <w:r>
              <w:rPr>
                <w:color w:val="222222"/>
                <w:sz w:val="17"/>
              </w:rPr>
              <w:t>Structured constraints are solved explicitly rather than delegated to an LLM.</w:t>
            </w:r>
          </w:p>
        </w:tc>
      </w:tr>
      <w:tr>
        <w:tc>
          <w:tcPr>
            <w:tcW w:type="dxa" w:w="1872"/>
            <w:vAlign w:val="top"/>
            <w:shd w:fill="FBFCFD"/>
          </w:tcPr>
          <w:p>
            <w:r>
              <w:rPr>
                <w:color w:val="222222"/>
                <w:sz w:val="17"/>
              </w:rPr>
              <w:t>Privacy</w:t>
            </w:r>
          </w:p>
        </w:tc>
        <w:tc>
          <w:tcPr>
            <w:tcW w:type="dxa" w:w="4032"/>
            <w:vAlign w:val="top"/>
          </w:tcPr>
          <w:p>
            <w:r>
              <w:rPr>
                <w:color w:val="222222"/>
                <w:sz w:val="17"/>
              </w:rPr>
              <w:t>Data minimization + RBAC + retention policies</w:t>
            </w:r>
          </w:p>
        </w:tc>
        <w:tc>
          <w:tcPr>
            <w:tcW w:type="dxa" w:w="3312"/>
            <w:vAlign w:val="top"/>
            <w:shd w:fill="FBFCFD"/>
          </w:tcPr>
          <w:p>
            <w:r>
              <w:rPr>
                <w:color w:val="222222"/>
                <w:sz w:val="17"/>
              </w:rPr>
              <w:t>Attendance and participant data are operationally sensitive.</w:t>
            </w:r>
          </w:p>
        </w:tc>
      </w:tr>
      <w:tr>
        <w:tc>
          <w:tcPr>
            <w:tcW w:type="dxa" w:w="1872"/>
            <w:vAlign w:val="top"/>
            <w:shd w:fill="FBFCFD"/>
          </w:tcPr>
          <w:p>
            <w:r>
              <w:rPr>
                <w:color w:val="222222"/>
                <w:sz w:val="17"/>
              </w:rPr>
              <w:t>Post-event memory</w:t>
            </w:r>
          </w:p>
        </w:tc>
        <w:tc>
          <w:tcPr>
            <w:tcW w:type="dxa" w:w="4032"/>
            <w:vAlign w:val="top"/>
          </w:tcPr>
          <w:p>
            <w:r>
              <w:rPr>
                <w:color w:val="222222"/>
                <w:sz w:val="17"/>
              </w:rPr>
              <w:t>Incident/resolution records + vector retrieval</w:t>
            </w:r>
          </w:p>
        </w:tc>
        <w:tc>
          <w:tcPr>
            <w:tcW w:type="dxa" w:w="3312"/>
            <w:vAlign w:val="top"/>
            <w:shd w:fill="FBFCFD"/>
          </w:tcPr>
          <w:p>
            <w:r>
              <w:rPr>
                <w:color w:val="222222"/>
                <w:sz w:val="17"/>
              </w:rPr>
              <w:t>The platform should improve future planning without retraining a model.</w:t>
            </w:r>
          </w:p>
        </w:tc>
      </w:tr>
    </w:tbl>
    <w:p/>
    <w:p>
      <w:pPr>
        <w:pStyle w:val="ListBullet"/>
        <w:spacing w:after="40"/>
      </w:pPr>
      <w:r>
        <w:rPr>
          <w:sz w:val="19"/>
        </w:rPr>
        <w:t>Deterministic core, AI-assisted edge cases.</w:t>
      </w:r>
    </w:p>
    <w:p>
      <w:pPr>
        <w:pStyle w:val="ListBullet"/>
        <w:spacing w:after="40"/>
      </w:pPr>
      <w:r>
        <w:rPr>
          <w:sz w:val="19"/>
        </w:rPr>
        <w:t>Simulate before commit.</w:t>
      </w:r>
    </w:p>
    <w:p>
      <w:pPr>
        <w:pStyle w:val="ListBullet"/>
        <w:spacing w:after="40"/>
      </w:pPr>
      <w:r>
        <w:rPr>
          <w:sz w:val="19"/>
        </w:rPr>
        <w:t>One authoritative operational state with explicit source provenance.</w:t>
      </w:r>
    </w:p>
    <w:p>
      <w:pPr>
        <w:pStyle w:val="ListBullet"/>
        <w:spacing w:after="40"/>
      </w:pPr>
      <w:r>
        <w:rPr>
          <w:sz w:val="19"/>
        </w:rPr>
        <w:t>Role-based views and least-privilege actions.</w:t>
      </w:r>
    </w:p>
    <w:p>
      <w:pPr>
        <w:pStyle w:val="ListBullet"/>
        <w:spacing w:after="40"/>
      </w:pPr>
      <w:r>
        <w:rPr>
          <w:sz w:val="19"/>
        </w:rPr>
        <w:t>Participant communication is a first-class dependency, not an afterthought.</w:t>
      </w:r>
    </w:p>
    <w:p>
      <w:pPr>
        <w:pStyle w:val="ListBullet"/>
        <w:spacing w:after="40"/>
      </w:pPr>
      <w:r>
        <w:rPr>
          <w:sz w:val="19"/>
        </w:rPr>
        <w:t>Retain rejected alternatives and decision rationale for explainability.</w:t>
      </w:r>
    </w:p>
    <w:p>
      <w:pPr>
        <w:pStyle w:val="ListBullet"/>
        <w:spacing w:after="40"/>
      </w:pPr>
      <w:r>
        <w:rPr>
          <w:sz w:val="19"/>
        </w:rPr>
        <w:t>Every external write is idempotent, auditable and linked to an approved proposal.</w:t>
      </w:r>
    </w:p>
    <w:p>
      <w:pPr>
        <w:pStyle w:val="Heading1"/>
      </w:pPr>
      <w:r>
        <w:t>4. System Context and Actors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F2A44"/>
            <w:vAlign w:val="center"/>
          </w:tcPr>
          <w:p>
            <w:pPr>
              <w:jc w:val="center"/>
            </w:pPr>
            <w:r>
              <w:rPr>
                <w:b/>
                <w:color w:val="FFFFFF"/>
                <w:sz w:val="17"/>
              </w:rPr>
              <w:t>Actor</w:t>
            </w:r>
          </w:p>
        </w:tc>
        <w:tc>
          <w:tcPr>
            <w:tcW w:type="dxa" w:w="4320"/>
            <w:shd w:fill="1F2A44"/>
            <w:vAlign w:val="center"/>
          </w:tcPr>
          <w:p>
            <w:pPr>
              <w:jc w:val="center"/>
            </w:pPr>
            <w:r>
              <w:rPr>
                <w:b/>
                <w:color w:val="FFFFFF"/>
                <w:sz w:val="17"/>
              </w:rPr>
              <w:t>Primary responsibilities</w:t>
            </w:r>
          </w:p>
        </w:tc>
        <w:tc>
          <w:tcPr>
            <w:tcW w:type="dxa" w:w="3096"/>
            <w:shd w:fill="1F2A44"/>
            <w:vAlign w:val="center"/>
          </w:tcPr>
          <w:p>
            <w:pPr>
              <w:jc w:val="center"/>
            </w:pPr>
            <w:r>
              <w:rPr>
                <w:b/>
                <w:color w:val="FFFFFF"/>
                <w:sz w:val="17"/>
              </w:rPr>
              <w:t>Key permissions</w:t>
            </w:r>
          </w:p>
        </w:tc>
      </w:tr>
      <w:tr>
        <w:tc>
          <w:tcPr>
            <w:tcW w:type="dxa" w:w="1800"/>
            <w:vAlign w:val="top"/>
            <w:shd w:fill="FBFCFD"/>
          </w:tcPr>
          <w:p>
            <w:r>
              <w:rPr>
                <w:color w:val="222222"/>
                <w:sz w:val="17"/>
              </w:rPr>
              <w:t>Commander</w:t>
            </w:r>
          </w:p>
        </w:tc>
        <w:tc>
          <w:tcPr>
            <w:tcW w:type="dxa" w:w="4320"/>
            <w:vAlign w:val="top"/>
          </w:tcPr>
          <w:p>
            <w:r>
              <w:rPr>
                <w:color w:val="222222"/>
                <w:sz w:val="17"/>
              </w:rPr>
              <w:t>Event-wide decisions, approvals, escalations</w:t>
            </w:r>
          </w:p>
        </w:tc>
        <w:tc>
          <w:tcPr>
            <w:tcW w:type="dxa" w:w="3096"/>
            <w:vAlign w:val="top"/>
            <w:shd w:fill="FBFCFD"/>
          </w:tcPr>
          <w:p>
            <w:r>
              <w:rPr>
                <w:color w:val="222222"/>
                <w:sz w:val="17"/>
              </w:rPr>
              <w:t>Full operational view; approve proposals; force rollback</w:t>
            </w:r>
          </w:p>
        </w:tc>
      </w:tr>
      <w:tr>
        <w:tc>
          <w:tcPr>
            <w:tcW w:type="dxa" w:w="1800"/>
            <w:vAlign w:val="top"/>
            <w:shd w:fill="FBFCFD"/>
          </w:tcPr>
          <w:p>
            <w:r>
              <w:rPr>
                <w:color w:val="222222"/>
                <w:sz w:val="17"/>
              </w:rPr>
              <w:t>Operations</w:t>
            </w:r>
          </w:p>
        </w:tc>
        <w:tc>
          <w:tcPr>
            <w:tcW w:type="dxa" w:w="4320"/>
            <w:vAlign w:val="top"/>
          </w:tcPr>
          <w:p>
            <w:r>
              <w:rPr>
                <w:color w:val="222222"/>
                <w:sz w:val="17"/>
              </w:rPr>
              <w:t>Schedules, venues, tasks, dependencies</w:t>
            </w:r>
          </w:p>
        </w:tc>
        <w:tc>
          <w:tcPr>
            <w:tcW w:type="dxa" w:w="3096"/>
            <w:vAlign w:val="top"/>
            <w:shd w:fill="FBFCFD"/>
          </w:tcPr>
          <w:p>
            <w:r>
              <w:rPr>
                <w:color w:val="222222"/>
                <w:sz w:val="17"/>
              </w:rPr>
              <w:t>Create/edit operational state; propose changes</w:t>
            </w:r>
          </w:p>
        </w:tc>
      </w:tr>
      <w:tr>
        <w:tc>
          <w:tcPr>
            <w:tcW w:type="dxa" w:w="1800"/>
            <w:vAlign w:val="top"/>
            <w:shd w:fill="FBFCFD"/>
          </w:tcPr>
          <w:p>
            <w:r>
              <w:rPr>
                <w:color w:val="222222"/>
                <w:sz w:val="17"/>
              </w:rPr>
              <w:t>Transport Lead</w:t>
            </w:r>
          </w:p>
        </w:tc>
        <w:tc>
          <w:tcPr>
            <w:tcW w:type="dxa" w:w="4320"/>
            <w:vAlign w:val="top"/>
          </w:tcPr>
          <w:p>
            <w:r>
              <w:rPr>
                <w:color w:val="222222"/>
                <w:sz w:val="17"/>
              </w:rPr>
              <w:t>Vehicles, routes, trips, movement windows</w:t>
            </w:r>
          </w:p>
        </w:tc>
        <w:tc>
          <w:tcPr>
            <w:tcW w:type="dxa" w:w="3096"/>
            <w:vAlign w:val="top"/>
            <w:shd w:fill="FBFCFD"/>
          </w:tcPr>
          <w:p>
            <w:r>
              <w:rPr>
                <w:color w:val="222222"/>
                <w:sz w:val="17"/>
              </w:rPr>
              <w:t>Modify transport plan; approve dispatch changes</w:t>
            </w:r>
          </w:p>
        </w:tc>
      </w:tr>
      <w:tr>
        <w:tc>
          <w:tcPr>
            <w:tcW w:type="dxa" w:w="1800"/>
            <w:vAlign w:val="top"/>
            <w:shd w:fill="FBFCFD"/>
          </w:tcPr>
          <w:p>
            <w:r>
              <w:rPr>
                <w:color w:val="222222"/>
                <w:sz w:val="17"/>
              </w:rPr>
              <w:t>Crowd/Safety Lead</w:t>
            </w:r>
          </w:p>
        </w:tc>
        <w:tc>
          <w:tcPr>
            <w:tcW w:type="dxa" w:w="4320"/>
            <w:vAlign w:val="top"/>
          </w:tcPr>
          <w:p>
            <w:r>
              <w:rPr>
                <w:color w:val="222222"/>
                <w:sz w:val="17"/>
              </w:rPr>
              <w:t>Zones, gates, density, emergency routing</w:t>
            </w:r>
          </w:p>
        </w:tc>
        <w:tc>
          <w:tcPr>
            <w:tcW w:type="dxa" w:w="3096"/>
            <w:vAlign w:val="top"/>
            <w:shd w:fill="FBFCFD"/>
          </w:tcPr>
          <w:p>
            <w:r>
              <w:rPr>
                <w:color w:val="222222"/>
                <w:sz w:val="17"/>
              </w:rPr>
              <w:t>Create restrictions; trigger crowd advisories</w:t>
            </w:r>
          </w:p>
        </w:tc>
      </w:tr>
      <w:tr>
        <w:tc>
          <w:tcPr>
            <w:tcW w:type="dxa" w:w="1800"/>
            <w:vAlign w:val="top"/>
            <w:shd w:fill="FBFCFD"/>
          </w:tcPr>
          <w:p>
            <w:r>
              <w:rPr>
                <w:color w:val="222222"/>
                <w:sz w:val="17"/>
              </w:rPr>
              <w:t>Registration Lead</w:t>
            </w:r>
          </w:p>
        </w:tc>
        <w:tc>
          <w:tcPr>
            <w:tcW w:type="dxa" w:w="4320"/>
            <w:vAlign w:val="top"/>
          </w:tcPr>
          <w:p>
            <w:r>
              <w:rPr>
                <w:color w:val="222222"/>
                <w:sz w:val="17"/>
              </w:rPr>
              <w:t>Participant cohorts and attendance</w:t>
            </w:r>
          </w:p>
        </w:tc>
        <w:tc>
          <w:tcPr>
            <w:tcW w:type="dxa" w:w="3096"/>
            <w:vAlign w:val="top"/>
            <w:shd w:fill="FBFCFD"/>
          </w:tcPr>
          <w:p>
            <w:r>
              <w:rPr>
                <w:color w:val="222222"/>
                <w:sz w:val="17"/>
              </w:rPr>
              <w:t>Participant data, credential issuance, attendance reconciliation</w:t>
            </w:r>
          </w:p>
        </w:tc>
      </w:tr>
      <w:tr>
        <w:tc>
          <w:tcPr>
            <w:tcW w:type="dxa" w:w="1800"/>
            <w:vAlign w:val="top"/>
            <w:shd w:fill="FBFCFD"/>
          </w:tcPr>
          <w:p>
            <w:r>
              <w:rPr>
                <w:color w:val="222222"/>
                <w:sz w:val="17"/>
              </w:rPr>
              <w:t>Communications</w:t>
            </w:r>
          </w:p>
        </w:tc>
        <w:tc>
          <w:tcPr>
            <w:tcW w:type="dxa" w:w="4320"/>
            <w:vAlign w:val="top"/>
          </w:tcPr>
          <w:p>
            <w:r>
              <w:rPr>
                <w:color w:val="222222"/>
                <w:sz w:val="17"/>
              </w:rPr>
              <w:t>Messages, signage, public updates</w:t>
            </w:r>
          </w:p>
        </w:tc>
        <w:tc>
          <w:tcPr>
            <w:tcW w:type="dxa" w:w="3096"/>
            <w:vAlign w:val="top"/>
            <w:shd w:fill="FBFCFD"/>
          </w:tcPr>
          <w:p>
            <w:r>
              <w:rPr>
                <w:color w:val="222222"/>
                <w:sz w:val="17"/>
              </w:rPr>
              <w:t>Draft/send approved participant communications</w:t>
            </w:r>
          </w:p>
        </w:tc>
      </w:tr>
      <w:tr>
        <w:tc>
          <w:tcPr>
            <w:tcW w:type="dxa" w:w="1800"/>
            <w:vAlign w:val="top"/>
            <w:shd w:fill="FBFCFD"/>
          </w:tcPr>
          <w:p>
            <w:r>
              <w:rPr>
                <w:color w:val="222222"/>
                <w:sz w:val="17"/>
              </w:rPr>
              <w:t>Technical/AV</w:t>
            </w:r>
          </w:p>
        </w:tc>
        <w:tc>
          <w:tcPr>
            <w:tcW w:type="dxa" w:w="4320"/>
            <w:vAlign w:val="top"/>
          </w:tcPr>
          <w:p>
            <w:r>
              <w:rPr>
                <w:color w:val="222222"/>
                <w:sz w:val="17"/>
              </w:rPr>
              <w:t>Equipment, setups, technical tasks</w:t>
            </w:r>
          </w:p>
        </w:tc>
        <w:tc>
          <w:tcPr>
            <w:tcW w:type="dxa" w:w="3096"/>
            <w:vAlign w:val="top"/>
            <w:shd w:fill="FBFCFD"/>
          </w:tcPr>
          <w:p>
            <w:r>
              <w:rPr>
                <w:color w:val="222222"/>
                <w:sz w:val="17"/>
              </w:rPr>
              <w:t>Resource/task updates</w:t>
            </w:r>
          </w:p>
        </w:tc>
      </w:tr>
      <w:tr>
        <w:tc>
          <w:tcPr>
            <w:tcW w:type="dxa" w:w="1800"/>
            <w:vAlign w:val="top"/>
            <w:shd w:fill="FBFCFD"/>
          </w:tcPr>
          <w:p>
            <w:r>
              <w:rPr>
                <w:color w:val="222222"/>
                <w:sz w:val="17"/>
              </w:rPr>
              <w:t>Volunteer Lead</w:t>
            </w:r>
          </w:p>
        </w:tc>
        <w:tc>
          <w:tcPr>
            <w:tcW w:type="dxa" w:w="4320"/>
            <w:vAlign w:val="top"/>
          </w:tcPr>
          <w:p>
            <w:r>
              <w:rPr>
                <w:color w:val="222222"/>
                <w:sz w:val="17"/>
              </w:rPr>
              <w:t>Assignments, skills, load</w:t>
            </w:r>
          </w:p>
        </w:tc>
        <w:tc>
          <w:tcPr>
            <w:tcW w:type="dxa" w:w="3096"/>
            <w:vAlign w:val="top"/>
            <w:shd w:fill="FBFCFD"/>
          </w:tcPr>
          <w:p>
            <w:r>
              <w:rPr>
                <w:color w:val="222222"/>
                <w:sz w:val="17"/>
              </w:rPr>
              <w:t>Approve staffing allocations</w:t>
            </w:r>
          </w:p>
        </w:tc>
      </w:tr>
      <w:tr>
        <w:tc>
          <w:tcPr>
            <w:tcW w:type="dxa" w:w="1800"/>
            <w:vAlign w:val="top"/>
            <w:shd w:fill="FBFCFD"/>
          </w:tcPr>
          <w:p>
            <w:r>
              <w:rPr>
                <w:color w:val="222222"/>
                <w:sz w:val="17"/>
              </w:rPr>
              <w:t>Speaker/VIP Lead</w:t>
            </w:r>
          </w:p>
        </w:tc>
        <w:tc>
          <w:tcPr>
            <w:tcW w:type="dxa" w:w="4320"/>
            <w:vAlign w:val="top"/>
          </w:tcPr>
          <w:p>
            <w:r>
              <w:rPr>
                <w:color w:val="222222"/>
                <w:sz w:val="17"/>
              </w:rPr>
              <w:t>Speaker movement and escort plans</w:t>
            </w:r>
          </w:p>
        </w:tc>
        <w:tc>
          <w:tcPr>
            <w:tcW w:type="dxa" w:w="3096"/>
            <w:vAlign w:val="top"/>
            <w:shd w:fill="FBFCFD"/>
          </w:tcPr>
          <w:p>
            <w:r>
              <w:rPr>
                <w:color w:val="222222"/>
                <w:sz w:val="17"/>
              </w:rPr>
              <w:t>Manage VIP movement dependencies</w:t>
            </w:r>
          </w:p>
        </w:tc>
      </w:tr>
      <w:tr>
        <w:tc>
          <w:tcPr>
            <w:tcW w:type="dxa" w:w="1800"/>
            <w:vAlign w:val="top"/>
            <w:shd w:fill="FBFCFD"/>
          </w:tcPr>
          <w:p>
            <w:r>
              <w:rPr>
                <w:color w:val="222222"/>
                <w:sz w:val="17"/>
              </w:rPr>
              <w:t>Administrator</w:t>
            </w:r>
          </w:p>
        </w:tc>
        <w:tc>
          <w:tcPr>
            <w:tcW w:type="dxa" w:w="4320"/>
            <w:vAlign w:val="top"/>
          </w:tcPr>
          <w:p>
            <w:r>
              <w:rPr>
                <w:color w:val="222222"/>
                <w:sz w:val="17"/>
              </w:rPr>
              <w:t>Tenant, role, integration, policy control</w:t>
            </w:r>
          </w:p>
        </w:tc>
        <w:tc>
          <w:tcPr>
            <w:tcW w:type="dxa" w:w="3096"/>
            <w:vAlign w:val="top"/>
            <w:shd w:fill="FBFCFD"/>
          </w:tcPr>
          <w:p>
            <w:r>
              <w:rPr>
                <w:color w:val="222222"/>
                <w:sz w:val="17"/>
              </w:rPr>
              <w:t>System configuration and audit access</w:t>
            </w:r>
          </w:p>
        </w:tc>
      </w:tr>
      <w:tr>
        <w:tc>
          <w:tcPr>
            <w:tcW w:type="dxa" w:w="1800"/>
            <w:vAlign w:val="top"/>
            <w:shd w:fill="FBFCFD"/>
          </w:tcPr>
          <w:p>
            <w:r>
              <w:rPr>
                <w:color w:val="222222"/>
                <w:sz w:val="17"/>
              </w:rPr>
              <w:t>Participant</w:t>
            </w:r>
          </w:p>
        </w:tc>
        <w:tc>
          <w:tcPr>
            <w:tcW w:type="dxa" w:w="4320"/>
            <w:vAlign w:val="top"/>
          </w:tcPr>
          <w:p>
            <w:r>
              <w:rPr>
                <w:color w:val="222222"/>
                <w:sz w:val="17"/>
              </w:rPr>
              <w:t>Receives information and records presence</w:t>
            </w:r>
          </w:p>
        </w:tc>
        <w:tc>
          <w:tcPr>
            <w:tcW w:type="dxa" w:w="3096"/>
            <w:vAlign w:val="top"/>
            <w:shd w:fill="FBFCFD"/>
          </w:tcPr>
          <w:p>
            <w:r>
              <w:rPr>
                <w:color w:val="222222"/>
                <w:sz w:val="17"/>
              </w:rPr>
              <w:t>Read own event information; scan credential</w:t>
            </w:r>
          </w:p>
        </w:tc>
      </w:tr>
    </w:tbl>
    <w:p/>
    <w:p>
      <w:pPr>
        <w:spacing w:after="100" w:line="259" w:lineRule="auto"/>
      </w:pPr>
      <w:r>
        <w:rPr>
          <w:color w:val="222222"/>
          <w:sz w:val="19"/>
        </w:rPr>
        <w:t>System boundary: KEOCC owns event operational intelligence and orchestration. University systems, Notion workspaces, weather services, transport sources and messaging providers remain external systems of record for the specific data they originate.</w:t>
      </w:r>
    </w:p>
    <w:p>
      <w:pPr>
        <w:pStyle w:val="Heading1"/>
      </w:pPr>
      <w:r>
        <w:t>5. High-Level Architecture</w:t>
      </w:r>
    </w:p>
    <w:p>
      <w:pPr>
        <w:jc w:val="center"/>
      </w:pPr>
      <w:r>
        <w:drawing>
          <wp:inline xmlns:a="http://schemas.openxmlformats.org/drawingml/2006/main" xmlns:pic="http://schemas.openxmlformats.org/drawingml/2006/picture">
            <wp:extent cx="5943600" cy="2249116"/>
            <wp:docPr id="2" name="Picture 2"/>
            <wp:cNvGraphicFramePr>
              <a:graphicFrameLocks noChangeAspect="1"/>
            </wp:cNvGraphicFramePr>
            <a:graphic>
              <a:graphicData uri="http://schemas.openxmlformats.org/drawingml/2006/picture">
                <pic:pic>
                  <pic:nvPicPr>
                    <pic:cNvPr id="0" name="deployment_architecture.png"/>
                    <pic:cNvPicPr/>
                  </pic:nvPicPr>
                  <pic:blipFill>
                    <a:blip r:embed="rId12"/>
                    <a:stretch>
                      <a:fillRect/>
                    </a:stretch>
                  </pic:blipFill>
                  <pic:spPr>
                    <a:xfrm>
                      <a:off x="0" y="0"/>
                      <a:ext cx="5943600" cy="2249116"/>
                    </a:xfrm>
                    <a:prstGeom prst="rect"/>
                  </pic:spPr>
                </pic:pic>
              </a:graphicData>
            </a:graphic>
          </wp:inline>
        </w:drawing>
      </w:r>
    </w:p>
    <w:p>
      <w:pPr>
        <w:jc w:val="center"/>
      </w:pPr>
      <w:r>
        <w:rPr>
          <w:i/>
          <w:color w:val="667085"/>
          <w:sz w:val="17"/>
        </w:rPr>
        <w:t>Figure 2. Target deployment architecture: edge, application runtime, data layer and external systems.</w:t>
      </w:r>
    </w:p>
    <w:p/>
    <w:p>
      <w:pPr>
        <w:spacing w:after="100" w:line="259" w:lineRule="auto"/>
      </w:pPr>
      <w:r>
        <w:rPr>
          <w:color w:val="222222"/>
          <w:sz w:val="19"/>
        </w:rPr>
        <w:t>The runtime is split into four logical planes. The Experience Plane serves dashboards and participant flows. The Operational Plane executes deterministic event logic, tasks, simulations and integrations. The Intelligence Plane runs LangGraph workflows, retrieval and AI evaluation. The State Plane persists authoritative operational state, cache/stream state, vector data, files and audit evidence.</w:t>
      </w:r>
    </w:p>
    <w:p>
      <w:pPr>
        <w:pStyle w:val="Heading2"/>
      </w:pPr>
      <w:r>
        <w:t>5.1 Primary runtime planes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F2A44"/>
            <w:vAlign w:val="center"/>
          </w:tcPr>
          <w:p>
            <w:pPr>
              <w:jc w:val="center"/>
            </w:pPr>
            <w:r>
              <w:rPr>
                <w:b/>
                <w:color w:val="FFFFFF"/>
                <w:sz w:val="17"/>
              </w:rPr>
              <w:t>Plane</w:t>
            </w:r>
          </w:p>
        </w:tc>
        <w:tc>
          <w:tcPr>
            <w:tcW w:type="dxa" w:w="4752"/>
            <w:shd w:fill="1F2A44"/>
            <w:vAlign w:val="center"/>
          </w:tcPr>
          <w:p>
            <w:pPr>
              <w:jc w:val="center"/>
            </w:pPr>
            <w:r>
              <w:rPr>
                <w:b/>
                <w:color w:val="FFFFFF"/>
                <w:sz w:val="17"/>
              </w:rPr>
              <w:t>Components</w:t>
            </w:r>
          </w:p>
        </w:tc>
        <w:tc>
          <w:tcPr>
            <w:tcW w:type="dxa" w:w="3024"/>
            <w:shd w:fill="1F2A44"/>
            <w:vAlign w:val="center"/>
          </w:tcPr>
          <w:p>
            <w:pPr>
              <w:jc w:val="center"/>
            </w:pPr>
            <w:r>
              <w:rPr>
                <w:b/>
                <w:color w:val="FFFFFF"/>
                <w:sz w:val="17"/>
              </w:rPr>
              <w:t>Primary technology</w:t>
            </w:r>
          </w:p>
        </w:tc>
      </w:tr>
      <w:tr>
        <w:tc>
          <w:tcPr>
            <w:tcW w:type="dxa" w:w="1440"/>
            <w:vAlign w:val="top"/>
            <w:shd w:fill="FBFCFD"/>
          </w:tcPr>
          <w:p>
            <w:r>
              <w:rPr>
                <w:color w:val="222222"/>
                <w:sz w:val="17"/>
              </w:rPr>
              <w:t>Experience</w:t>
            </w:r>
          </w:p>
        </w:tc>
        <w:tc>
          <w:tcPr>
            <w:tcW w:type="dxa" w:w="4752"/>
            <w:vAlign w:val="top"/>
          </w:tcPr>
          <w:p>
            <w:r>
              <w:rPr>
                <w:color w:val="222222"/>
                <w:sz w:val="17"/>
              </w:rPr>
              <w:t>Command center, role dashboards, participant PWA</w:t>
            </w:r>
          </w:p>
        </w:tc>
        <w:tc>
          <w:tcPr>
            <w:tcW w:type="dxa" w:w="3024"/>
            <w:vAlign w:val="top"/>
            <w:shd w:fill="FBFCFD"/>
          </w:tcPr>
          <w:p>
            <w:r>
              <w:rPr>
                <w:color w:val="222222"/>
                <w:sz w:val="17"/>
              </w:rPr>
              <w:t>React + TypeScript + Vite; MapLibre for campus maps; SSE/WebSocket where needed</w:t>
            </w:r>
          </w:p>
        </w:tc>
      </w:tr>
      <w:tr>
        <w:tc>
          <w:tcPr>
            <w:tcW w:type="dxa" w:w="1440"/>
            <w:vAlign w:val="top"/>
            <w:shd w:fill="FBFCFD"/>
          </w:tcPr>
          <w:p>
            <w:r>
              <w:rPr>
                <w:color w:val="222222"/>
                <w:sz w:val="17"/>
              </w:rPr>
              <w:t>Operational</w:t>
            </w:r>
          </w:p>
        </w:tc>
        <w:tc>
          <w:tcPr>
            <w:tcW w:type="dxa" w:w="4752"/>
            <w:vAlign w:val="top"/>
          </w:tcPr>
          <w:p>
            <w:r>
              <w:rPr>
                <w:color w:val="222222"/>
                <w:sz w:val="17"/>
              </w:rPr>
              <w:t>API, domain services, worker processes, rule engine, simulation engine</w:t>
            </w:r>
          </w:p>
        </w:tc>
        <w:tc>
          <w:tcPr>
            <w:tcW w:type="dxa" w:w="3024"/>
            <w:vAlign w:val="top"/>
            <w:shd w:fill="FBFCFD"/>
          </w:tcPr>
          <w:p>
            <w:r>
              <w:rPr>
                <w:color w:val="222222"/>
                <w:sz w:val="17"/>
              </w:rPr>
              <w:t>Python 3.12+, FastAPI, Pydantic, SQLAlchemy, OR-Tools</w:t>
            </w:r>
          </w:p>
        </w:tc>
      </w:tr>
      <w:tr>
        <w:tc>
          <w:tcPr>
            <w:tcW w:type="dxa" w:w="1440"/>
            <w:vAlign w:val="top"/>
            <w:shd w:fill="FBFCFD"/>
          </w:tcPr>
          <w:p>
            <w:r>
              <w:rPr>
                <w:color w:val="222222"/>
                <w:sz w:val="17"/>
              </w:rPr>
              <w:t>Intelligence</w:t>
            </w:r>
          </w:p>
        </w:tc>
        <w:tc>
          <w:tcPr>
            <w:tcW w:type="dxa" w:w="4752"/>
            <w:vAlign w:val="top"/>
          </w:tcPr>
          <w:p>
            <w:r>
              <w:rPr>
                <w:color w:val="222222"/>
                <w:sz w:val="17"/>
              </w:rPr>
              <w:t>LangChain tools, LangGraph graphs, RAG, evaluation</w:t>
            </w:r>
          </w:p>
        </w:tc>
        <w:tc>
          <w:tcPr>
            <w:tcW w:type="dxa" w:w="3024"/>
            <w:vAlign w:val="top"/>
            <w:shd w:fill="FBFCFD"/>
          </w:tcPr>
          <w:p>
            <w:r>
              <w:rPr>
                <w:color w:val="222222"/>
                <w:sz w:val="17"/>
              </w:rPr>
              <w:t>LangChain, LangGraph, model provider adapter, pgvector, LangSmith</w:t>
            </w:r>
          </w:p>
        </w:tc>
      </w:tr>
      <w:tr>
        <w:tc>
          <w:tcPr>
            <w:tcW w:type="dxa" w:w="1440"/>
            <w:vAlign w:val="top"/>
            <w:shd w:fill="FBFCFD"/>
          </w:tcPr>
          <w:p>
            <w:r>
              <w:rPr>
                <w:color w:val="222222"/>
                <w:sz w:val="17"/>
              </w:rPr>
              <w:t>State</w:t>
            </w:r>
          </w:p>
        </w:tc>
        <w:tc>
          <w:tcPr>
            <w:tcW w:type="dxa" w:w="4752"/>
            <w:vAlign w:val="top"/>
          </w:tcPr>
          <w:p>
            <w:r>
              <w:rPr>
                <w:color w:val="222222"/>
                <w:sz w:val="17"/>
              </w:rPr>
              <w:t>Relational state, streams, cache, files, audit</w:t>
            </w:r>
          </w:p>
        </w:tc>
        <w:tc>
          <w:tcPr>
            <w:tcW w:type="dxa" w:w="3024"/>
            <w:vAlign w:val="top"/>
            <w:shd w:fill="FBFCFD"/>
          </w:tcPr>
          <w:p>
            <w:r>
              <w:rPr>
                <w:color w:val="222222"/>
                <w:sz w:val="17"/>
              </w:rPr>
              <w:t>PostgreSQL 18, Redis Streams, S3-compatible storage</w:t>
            </w:r>
          </w:p>
        </w:tc>
      </w:tr>
      <w:tr>
        <w:tc>
          <w:tcPr>
            <w:tcW w:type="dxa" w:w="1440"/>
            <w:vAlign w:val="top"/>
            <w:shd w:fill="FBFCFD"/>
          </w:tcPr>
          <w:p>
            <w:r>
              <w:rPr>
                <w:color w:val="222222"/>
                <w:sz w:val="17"/>
              </w:rPr>
              <w:t>Integration</w:t>
            </w:r>
          </w:p>
        </w:tc>
        <w:tc>
          <w:tcPr>
            <w:tcW w:type="dxa" w:w="4752"/>
            <w:vAlign w:val="top"/>
          </w:tcPr>
          <w:p>
            <w:r>
              <w:rPr>
                <w:color w:val="222222"/>
                <w:sz w:val="17"/>
              </w:rPr>
              <w:t>Notion, weather, messaging, transport, attendance adapters</w:t>
            </w:r>
          </w:p>
        </w:tc>
        <w:tc>
          <w:tcPr>
            <w:tcW w:type="dxa" w:w="3024"/>
            <w:vAlign w:val="top"/>
            <w:shd w:fill="FBFCFD"/>
          </w:tcPr>
          <w:p>
            <w:r>
              <w:rPr>
                <w:color w:val="222222"/>
                <w:sz w:val="17"/>
              </w:rPr>
              <w:t>Typed Python adapters with retry, circuit breaker and idempotency</w:t>
            </w:r>
          </w:p>
        </w:tc>
      </w:tr>
    </w:tbl>
    <w:p/>
    <w:p>
      <w:pPr>
        <w:pStyle w:val="Heading1"/>
      </w:pPr>
      <w:r>
        <w:t>6. Logical Component Architecture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shd w:fill="1F2A44"/>
            <w:vAlign w:val="center"/>
          </w:tcPr>
          <w:p>
            <w:pPr>
              <w:jc w:val="center"/>
            </w:pPr>
            <w:r>
              <w:rPr>
                <w:b/>
                <w:color w:val="FFFFFF"/>
                <w:sz w:val="15"/>
              </w:rPr>
              <w:t>Component</w:t>
            </w:r>
          </w:p>
        </w:tc>
        <w:tc>
          <w:tcPr>
            <w:tcW w:type="dxa" w:w="3672"/>
            <w:shd w:fill="1F2A44"/>
            <w:vAlign w:val="center"/>
          </w:tcPr>
          <w:p>
            <w:pPr>
              <w:jc w:val="center"/>
            </w:pPr>
            <w:r>
              <w:rPr>
                <w:b/>
                <w:color w:val="FFFFFF"/>
                <w:sz w:val="15"/>
              </w:rPr>
              <w:t>Responsibilities</w:t>
            </w:r>
          </w:p>
        </w:tc>
        <w:tc>
          <w:tcPr>
            <w:tcW w:type="dxa" w:w="2376"/>
            <w:shd w:fill="1F2A44"/>
            <w:vAlign w:val="center"/>
          </w:tcPr>
          <w:p>
            <w:pPr>
              <w:jc w:val="center"/>
            </w:pPr>
            <w:r>
              <w:rPr>
                <w:b/>
                <w:color w:val="FFFFFF"/>
                <w:sz w:val="15"/>
              </w:rPr>
              <w:t>State ownership</w:t>
            </w:r>
          </w:p>
        </w:tc>
        <w:tc>
          <w:tcPr>
            <w:tcW w:type="dxa" w:w="2304"/>
            <w:shd w:fill="1F2A44"/>
            <w:vAlign w:val="center"/>
          </w:tcPr>
          <w:p>
            <w:pPr>
              <w:jc w:val="center"/>
            </w:pPr>
            <w:r>
              <w:rPr>
                <w:b/>
                <w:color w:val="FFFFFF"/>
                <w:sz w:val="15"/>
              </w:rPr>
              <w:t>Failure strategy</w:t>
            </w:r>
          </w:p>
        </w:tc>
      </w:tr>
      <w:tr>
        <w:tc>
          <w:tcPr>
            <w:tcW w:type="dxa" w:w="1800"/>
            <w:vAlign w:val="top"/>
            <w:shd w:fill="FBFCFD"/>
          </w:tcPr>
          <w:p>
            <w:r>
              <w:rPr>
                <w:color w:val="222222"/>
                <w:sz w:val="15"/>
              </w:rPr>
              <w:t>API Gateway / BFF</w:t>
            </w:r>
          </w:p>
        </w:tc>
        <w:tc>
          <w:tcPr>
            <w:tcW w:type="dxa" w:w="3672"/>
            <w:vAlign w:val="top"/>
          </w:tcPr>
          <w:p>
            <w:r>
              <w:rPr>
                <w:color w:val="222222"/>
                <w:sz w:val="15"/>
              </w:rPr>
              <w:t>Auth, request validation, aggregation, SSE</w:t>
            </w:r>
          </w:p>
        </w:tc>
        <w:tc>
          <w:tcPr>
            <w:tcW w:type="dxa" w:w="2376"/>
            <w:vAlign w:val="top"/>
            <w:shd w:fill="FBFCFD"/>
          </w:tcPr>
          <w:p>
            <w:r>
              <w:rPr>
                <w:color w:val="222222"/>
                <w:sz w:val="15"/>
              </w:rPr>
              <w:t>No durable domain state</w:t>
            </w:r>
          </w:p>
        </w:tc>
        <w:tc>
          <w:tcPr>
            <w:tcW w:type="dxa" w:w="2304"/>
            <w:vAlign w:val="top"/>
          </w:tcPr>
          <w:p>
            <w:r>
              <w:rPr>
                <w:color w:val="222222"/>
                <w:sz w:val="15"/>
              </w:rPr>
              <w:t>Horizontal scale; rate limiting</w:t>
            </w:r>
          </w:p>
        </w:tc>
      </w:tr>
      <w:tr>
        <w:tc>
          <w:tcPr>
            <w:tcW w:type="dxa" w:w="1800"/>
            <w:vAlign w:val="top"/>
            <w:shd w:fill="FBFCFD"/>
          </w:tcPr>
          <w:p>
            <w:r>
              <w:rPr>
                <w:color w:val="222222"/>
                <w:sz w:val="15"/>
              </w:rPr>
              <w:t>Event Service</w:t>
            </w:r>
          </w:p>
        </w:tc>
        <w:tc>
          <w:tcPr>
            <w:tcW w:type="dxa" w:w="3672"/>
            <w:vAlign w:val="top"/>
          </w:tcPr>
          <w:p>
            <w:r>
              <w:rPr>
                <w:color w:val="222222"/>
                <w:sz w:val="15"/>
              </w:rPr>
              <w:t>Event/session/venue/participant CRUD and revisions</w:t>
            </w:r>
          </w:p>
        </w:tc>
        <w:tc>
          <w:tcPr>
            <w:tcW w:type="dxa" w:w="2376"/>
            <w:vAlign w:val="top"/>
            <w:shd w:fill="FBFCFD"/>
          </w:tcPr>
          <w:p>
            <w:r>
              <w:rPr>
                <w:color w:val="222222"/>
                <w:sz w:val="15"/>
              </w:rPr>
              <w:t>PostgreSQL</w:t>
            </w:r>
          </w:p>
        </w:tc>
        <w:tc>
          <w:tcPr>
            <w:tcW w:type="dxa" w:w="2304"/>
            <w:vAlign w:val="top"/>
          </w:tcPr>
          <w:p>
            <w:r>
              <w:rPr>
                <w:color w:val="222222"/>
                <w:sz w:val="15"/>
              </w:rPr>
              <w:t>Optimistic concurrency</w:t>
            </w:r>
          </w:p>
        </w:tc>
      </w:tr>
      <w:tr>
        <w:tc>
          <w:tcPr>
            <w:tcW w:type="dxa" w:w="1800"/>
            <w:vAlign w:val="top"/>
            <w:shd w:fill="FBFCFD"/>
          </w:tcPr>
          <w:p>
            <w:r>
              <w:rPr>
                <w:color w:val="222222"/>
                <w:sz w:val="15"/>
              </w:rPr>
              <w:t>Dependency Engine</w:t>
            </w:r>
          </w:p>
        </w:tc>
        <w:tc>
          <w:tcPr>
            <w:tcW w:type="dxa" w:w="3672"/>
            <w:vAlign w:val="top"/>
          </w:tcPr>
          <w:p>
            <w:r>
              <w:rPr>
                <w:color w:val="222222"/>
                <w:sz w:val="15"/>
              </w:rPr>
              <w:t>Typed edges, traversal, blast radius</w:t>
            </w:r>
          </w:p>
        </w:tc>
        <w:tc>
          <w:tcPr>
            <w:tcW w:type="dxa" w:w="2376"/>
            <w:vAlign w:val="top"/>
            <w:shd w:fill="FBFCFD"/>
          </w:tcPr>
          <w:p>
            <w:r>
              <w:rPr>
                <w:color w:val="222222"/>
                <w:sz w:val="15"/>
              </w:rPr>
              <w:t>PostgreSQL graph tables</w:t>
            </w:r>
          </w:p>
        </w:tc>
        <w:tc>
          <w:tcPr>
            <w:tcW w:type="dxa" w:w="2304"/>
            <w:vAlign w:val="top"/>
          </w:tcPr>
          <w:p>
            <w:r>
              <w:rPr>
                <w:color w:val="222222"/>
                <w:sz w:val="15"/>
              </w:rPr>
              <w:t>Fallback to last valid snapshot</w:t>
            </w:r>
          </w:p>
        </w:tc>
      </w:tr>
      <w:tr>
        <w:tc>
          <w:tcPr>
            <w:tcW w:type="dxa" w:w="1800"/>
            <w:vAlign w:val="top"/>
            <w:shd w:fill="FBFCFD"/>
          </w:tcPr>
          <w:p>
            <w:r>
              <w:rPr>
                <w:color w:val="222222"/>
                <w:sz w:val="15"/>
              </w:rPr>
              <w:t>Rules Engine</w:t>
            </w:r>
          </w:p>
        </w:tc>
        <w:tc>
          <w:tcPr>
            <w:tcW w:type="dxa" w:w="3672"/>
            <w:vAlign w:val="top"/>
          </w:tcPr>
          <w:p>
            <w:r>
              <w:rPr>
                <w:color w:val="222222"/>
                <w:sz w:val="15"/>
              </w:rPr>
              <w:t>Capacity, timing, policy and safety checks</w:t>
            </w:r>
          </w:p>
        </w:tc>
        <w:tc>
          <w:tcPr>
            <w:tcW w:type="dxa" w:w="2376"/>
            <w:vAlign w:val="top"/>
            <w:shd w:fill="FBFCFD"/>
          </w:tcPr>
          <w:p>
            <w:r>
              <w:rPr>
                <w:color w:val="222222"/>
                <w:sz w:val="15"/>
              </w:rPr>
              <w:t>Versioned rule config</w:t>
            </w:r>
          </w:p>
        </w:tc>
        <w:tc>
          <w:tcPr>
            <w:tcW w:type="dxa" w:w="2304"/>
            <w:vAlign w:val="top"/>
          </w:tcPr>
          <w:p>
            <w:r>
              <w:rPr>
                <w:color w:val="222222"/>
                <w:sz w:val="15"/>
              </w:rPr>
              <w:t>Fail closed for unsafe mutations</w:t>
            </w:r>
          </w:p>
        </w:tc>
      </w:tr>
      <w:tr>
        <w:tc>
          <w:tcPr>
            <w:tcW w:type="dxa" w:w="1800"/>
            <w:vAlign w:val="top"/>
            <w:shd w:fill="FBFCFD"/>
          </w:tcPr>
          <w:p>
            <w:r>
              <w:rPr>
                <w:color w:val="222222"/>
                <w:sz w:val="15"/>
              </w:rPr>
              <w:t>Simulation Service</w:t>
            </w:r>
          </w:p>
        </w:tc>
        <w:tc>
          <w:tcPr>
            <w:tcW w:type="dxa" w:w="3672"/>
            <w:vAlign w:val="top"/>
          </w:tcPr>
          <w:p>
            <w:r>
              <w:rPr>
                <w:color w:val="222222"/>
                <w:sz w:val="15"/>
              </w:rPr>
              <w:t>Branches, diffs, counterfactual runs</w:t>
            </w:r>
          </w:p>
        </w:tc>
        <w:tc>
          <w:tcPr>
            <w:tcW w:type="dxa" w:w="2376"/>
            <w:vAlign w:val="top"/>
            <w:shd w:fill="FBFCFD"/>
          </w:tcPr>
          <w:p>
            <w:r>
              <w:rPr>
                <w:color w:val="222222"/>
                <w:sz w:val="15"/>
              </w:rPr>
              <w:t>PostgreSQL simulation tables</w:t>
            </w:r>
          </w:p>
        </w:tc>
        <w:tc>
          <w:tcPr>
            <w:tcW w:type="dxa" w:w="2304"/>
            <w:vAlign w:val="top"/>
          </w:tcPr>
          <w:p>
            <w:r>
              <w:rPr>
                <w:color w:val="222222"/>
                <w:sz w:val="15"/>
              </w:rPr>
              <w:t>Retryable worker job</w:t>
            </w:r>
          </w:p>
        </w:tc>
      </w:tr>
      <w:tr>
        <w:tc>
          <w:tcPr>
            <w:tcW w:type="dxa" w:w="1800"/>
            <w:vAlign w:val="top"/>
            <w:shd w:fill="FBFCFD"/>
          </w:tcPr>
          <w:p>
            <w:r>
              <w:rPr>
                <w:color w:val="222222"/>
                <w:sz w:val="15"/>
              </w:rPr>
              <w:t>Optimization Service</w:t>
            </w:r>
          </w:p>
        </w:tc>
        <w:tc>
          <w:tcPr>
            <w:tcW w:type="dxa" w:w="3672"/>
            <w:vAlign w:val="top"/>
          </w:tcPr>
          <w:p>
            <w:r>
              <w:rPr>
                <w:color w:val="222222"/>
                <w:sz w:val="15"/>
              </w:rPr>
              <w:t>Staff/resource/transport allocation</w:t>
            </w:r>
          </w:p>
        </w:tc>
        <w:tc>
          <w:tcPr>
            <w:tcW w:type="dxa" w:w="2376"/>
            <w:vAlign w:val="top"/>
            <w:shd w:fill="FBFCFD"/>
          </w:tcPr>
          <w:p>
            <w:r>
              <w:rPr>
                <w:color w:val="222222"/>
                <w:sz w:val="15"/>
              </w:rPr>
              <w:t>Ephemeral solver model + persisted result</w:t>
            </w:r>
          </w:p>
        </w:tc>
        <w:tc>
          <w:tcPr>
            <w:tcW w:type="dxa" w:w="2304"/>
            <w:vAlign w:val="top"/>
          </w:tcPr>
          <w:p>
            <w:r>
              <w:rPr>
                <w:color w:val="222222"/>
                <w:sz w:val="15"/>
              </w:rPr>
              <w:t>Timeout -&gt; best feasible solution + escalation</w:t>
            </w:r>
          </w:p>
        </w:tc>
      </w:tr>
      <w:tr>
        <w:tc>
          <w:tcPr>
            <w:tcW w:type="dxa" w:w="1800"/>
            <w:vAlign w:val="top"/>
            <w:shd w:fill="FBFCFD"/>
          </w:tcPr>
          <w:p>
            <w:r>
              <w:rPr>
                <w:color w:val="222222"/>
                <w:sz w:val="15"/>
              </w:rPr>
              <w:t>Task/Escalation Service</w:t>
            </w:r>
          </w:p>
        </w:tc>
        <w:tc>
          <w:tcPr>
            <w:tcW w:type="dxa" w:w="3672"/>
            <w:vAlign w:val="top"/>
          </w:tcPr>
          <w:p>
            <w:r>
              <w:rPr>
                <w:color w:val="222222"/>
                <w:sz w:val="15"/>
              </w:rPr>
              <w:t>Task generation, slack, priority, escalation</w:t>
            </w:r>
          </w:p>
        </w:tc>
        <w:tc>
          <w:tcPr>
            <w:tcW w:type="dxa" w:w="2376"/>
            <w:vAlign w:val="top"/>
            <w:shd w:fill="FBFCFD"/>
          </w:tcPr>
          <w:p>
            <w:r>
              <w:rPr>
                <w:color w:val="222222"/>
                <w:sz w:val="15"/>
              </w:rPr>
              <w:t>PostgreSQL + Redis</w:t>
            </w:r>
          </w:p>
        </w:tc>
        <w:tc>
          <w:tcPr>
            <w:tcW w:type="dxa" w:w="2304"/>
            <w:vAlign w:val="top"/>
          </w:tcPr>
          <w:p>
            <w:r>
              <w:rPr>
                <w:color w:val="222222"/>
                <w:sz w:val="15"/>
              </w:rPr>
              <w:t>Idempotent task upsert</w:t>
            </w:r>
          </w:p>
        </w:tc>
      </w:tr>
      <w:tr>
        <w:tc>
          <w:tcPr>
            <w:tcW w:type="dxa" w:w="1800"/>
            <w:vAlign w:val="top"/>
            <w:shd w:fill="FBFCFD"/>
          </w:tcPr>
          <w:p>
            <w:r>
              <w:rPr>
                <w:color w:val="222222"/>
                <w:sz w:val="15"/>
              </w:rPr>
              <w:t>AI Orchestrator</w:t>
            </w:r>
          </w:p>
        </w:tc>
        <w:tc>
          <w:tcPr>
            <w:tcW w:type="dxa" w:w="3672"/>
            <w:vAlign w:val="top"/>
          </w:tcPr>
          <w:p>
            <w:r>
              <w:rPr>
                <w:color w:val="222222"/>
                <w:sz w:val="15"/>
              </w:rPr>
              <w:t>LangGraph workflow state, tool routing, approvals</w:t>
            </w:r>
          </w:p>
        </w:tc>
        <w:tc>
          <w:tcPr>
            <w:tcW w:type="dxa" w:w="2376"/>
            <w:vAlign w:val="top"/>
            <w:shd w:fill="FBFCFD"/>
          </w:tcPr>
          <w:p>
            <w:r>
              <w:rPr>
                <w:color w:val="222222"/>
                <w:sz w:val="15"/>
              </w:rPr>
              <w:t>Postgres checkpoint store</w:t>
            </w:r>
          </w:p>
        </w:tc>
        <w:tc>
          <w:tcPr>
            <w:tcW w:type="dxa" w:w="2304"/>
            <w:vAlign w:val="top"/>
          </w:tcPr>
          <w:p>
            <w:r>
              <w:rPr>
                <w:color w:val="222222"/>
                <w:sz w:val="15"/>
              </w:rPr>
              <w:t>Resume from checkpoint</w:t>
            </w:r>
          </w:p>
        </w:tc>
      </w:tr>
      <w:tr>
        <w:tc>
          <w:tcPr>
            <w:tcW w:type="dxa" w:w="1800"/>
            <w:vAlign w:val="top"/>
            <w:shd w:fill="FBFCFD"/>
          </w:tcPr>
          <w:p>
            <w:r>
              <w:rPr>
                <w:color w:val="222222"/>
                <w:sz w:val="15"/>
              </w:rPr>
              <w:t>RAG Service</w:t>
            </w:r>
          </w:p>
        </w:tc>
        <w:tc>
          <w:tcPr>
            <w:tcW w:type="dxa" w:w="3672"/>
            <w:vAlign w:val="top"/>
          </w:tcPr>
          <w:p>
            <w:r>
              <w:rPr>
                <w:color w:val="222222"/>
                <w:sz w:val="15"/>
              </w:rPr>
              <w:t>Embedding, chunking, retrieval, grounding</w:t>
            </w:r>
          </w:p>
        </w:tc>
        <w:tc>
          <w:tcPr>
            <w:tcW w:type="dxa" w:w="2376"/>
            <w:vAlign w:val="top"/>
            <w:shd w:fill="FBFCFD"/>
          </w:tcPr>
          <w:p>
            <w:r>
              <w:rPr>
                <w:color w:val="222222"/>
                <w:sz w:val="15"/>
              </w:rPr>
              <w:t>pgvector + object store</w:t>
            </w:r>
          </w:p>
        </w:tc>
        <w:tc>
          <w:tcPr>
            <w:tcW w:type="dxa" w:w="2304"/>
            <w:vAlign w:val="top"/>
          </w:tcPr>
          <w:p>
            <w:r>
              <w:rPr>
                <w:color w:val="222222"/>
                <w:sz w:val="15"/>
              </w:rPr>
              <w:t>Search falls back to verified DB data</w:t>
            </w:r>
          </w:p>
        </w:tc>
      </w:tr>
      <w:tr>
        <w:tc>
          <w:tcPr>
            <w:tcW w:type="dxa" w:w="1800"/>
            <w:vAlign w:val="top"/>
            <w:shd w:fill="FBFCFD"/>
          </w:tcPr>
          <w:p>
            <w:r>
              <w:rPr>
                <w:color w:val="222222"/>
                <w:sz w:val="15"/>
              </w:rPr>
              <w:t>Notion Adapter</w:t>
            </w:r>
          </w:p>
        </w:tc>
        <w:tc>
          <w:tcPr>
            <w:tcW w:type="dxa" w:w="3672"/>
            <w:vAlign w:val="top"/>
          </w:tcPr>
          <w:p>
            <w:r>
              <w:rPr>
                <w:color w:val="222222"/>
                <w:sz w:val="15"/>
              </w:rPr>
              <w:t>Read/query/write/webhook processing</w:t>
            </w:r>
          </w:p>
        </w:tc>
        <w:tc>
          <w:tcPr>
            <w:tcW w:type="dxa" w:w="2376"/>
            <w:vAlign w:val="top"/>
            <w:shd w:fill="FBFCFD"/>
          </w:tcPr>
          <w:p>
            <w:r>
              <w:rPr>
                <w:color w:val="222222"/>
                <w:sz w:val="15"/>
              </w:rPr>
              <w:t>PostgreSQL sync cursor</w:t>
            </w:r>
          </w:p>
        </w:tc>
        <w:tc>
          <w:tcPr>
            <w:tcW w:type="dxa" w:w="2304"/>
            <w:vAlign w:val="top"/>
          </w:tcPr>
          <w:p>
            <w:r>
              <w:rPr>
                <w:color w:val="222222"/>
                <w:sz w:val="15"/>
              </w:rPr>
              <w:t>Retry/backoff + dead-letter queue</w:t>
            </w:r>
          </w:p>
        </w:tc>
      </w:tr>
      <w:tr>
        <w:tc>
          <w:tcPr>
            <w:tcW w:type="dxa" w:w="1800"/>
            <w:vAlign w:val="top"/>
            <w:shd w:fill="FBFCFD"/>
          </w:tcPr>
          <w:p>
            <w:r>
              <w:rPr>
                <w:color w:val="222222"/>
                <w:sz w:val="15"/>
              </w:rPr>
              <w:t>Notification Service</w:t>
            </w:r>
          </w:p>
        </w:tc>
        <w:tc>
          <w:tcPr>
            <w:tcW w:type="dxa" w:w="3672"/>
            <w:vAlign w:val="top"/>
          </w:tcPr>
          <w:p>
            <w:r>
              <w:rPr>
                <w:color w:val="222222"/>
                <w:sz w:val="15"/>
              </w:rPr>
              <w:t>Template, audience selection, dispatch, delivery status</w:t>
            </w:r>
          </w:p>
        </w:tc>
        <w:tc>
          <w:tcPr>
            <w:tcW w:type="dxa" w:w="2376"/>
            <w:vAlign w:val="top"/>
            <w:shd w:fill="FBFCFD"/>
          </w:tcPr>
          <w:p>
            <w:r>
              <w:rPr>
                <w:color w:val="222222"/>
                <w:sz w:val="15"/>
              </w:rPr>
              <w:t>PostgreSQL + Redis Streams</w:t>
            </w:r>
          </w:p>
        </w:tc>
        <w:tc>
          <w:tcPr>
            <w:tcW w:type="dxa" w:w="2304"/>
            <w:vAlign w:val="top"/>
          </w:tcPr>
          <w:p>
            <w:r>
              <w:rPr>
                <w:color w:val="222222"/>
                <w:sz w:val="15"/>
              </w:rPr>
              <w:t>At-least-once with idempotency key</w:t>
            </w:r>
          </w:p>
        </w:tc>
      </w:tr>
      <w:tr>
        <w:tc>
          <w:tcPr>
            <w:tcW w:type="dxa" w:w="1800"/>
            <w:vAlign w:val="top"/>
            <w:shd w:fill="FBFCFD"/>
          </w:tcPr>
          <w:p>
            <w:r>
              <w:rPr>
                <w:color w:val="222222"/>
                <w:sz w:val="15"/>
              </w:rPr>
              <w:t>Attendance Service</w:t>
            </w:r>
          </w:p>
        </w:tc>
        <w:tc>
          <w:tcPr>
            <w:tcW w:type="dxa" w:w="3672"/>
            <w:vAlign w:val="top"/>
          </w:tcPr>
          <w:p>
            <w:r>
              <w:rPr>
                <w:color w:val="222222"/>
                <w:sz w:val="15"/>
              </w:rPr>
              <w:t>Credential validation, scan ingest, reconciliation</w:t>
            </w:r>
          </w:p>
        </w:tc>
        <w:tc>
          <w:tcPr>
            <w:tcW w:type="dxa" w:w="2376"/>
            <w:vAlign w:val="top"/>
            <w:shd w:fill="FBFCFD"/>
          </w:tcPr>
          <w:p>
            <w:r>
              <w:rPr>
                <w:color w:val="222222"/>
                <w:sz w:val="15"/>
              </w:rPr>
              <w:t>PostgreSQL</w:t>
            </w:r>
          </w:p>
        </w:tc>
        <w:tc>
          <w:tcPr>
            <w:tcW w:type="dxa" w:w="2304"/>
            <w:vAlign w:val="top"/>
          </w:tcPr>
          <w:p>
            <w:r>
              <w:rPr>
                <w:color w:val="222222"/>
                <w:sz w:val="15"/>
              </w:rPr>
              <w:t>Offline queue / replay</w:t>
            </w:r>
          </w:p>
        </w:tc>
      </w:tr>
      <w:tr>
        <w:tc>
          <w:tcPr>
            <w:tcW w:type="dxa" w:w="1800"/>
            <w:vAlign w:val="top"/>
            <w:shd w:fill="FBFCFD"/>
          </w:tcPr>
          <w:p>
            <w:r>
              <w:rPr>
                <w:color w:val="222222"/>
                <w:sz w:val="15"/>
              </w:rPr>
              <w:t>Weather Service</w:t>
            </w:r>
          </w:p>
        </w:tc>
        <w:tc>
          <w:tcPr>
            <w:tcW w:type="dxa" w:w="3672"/>
            <w:vAlign w:val="top"/>
          </w:tcPr>
          <w:p>
            <w:r>
              <w:rPr>
                <w:color w:val="222222"/>
                <w:sz w:val="15"/>
              </w:rPr>
              <w:t>Forecast ingest, alert normalization, exposure evaluation</w:t>
            </w:r>
          </w:p>
        </w:tc>
        <w:tc>
          <w:tcPr>
            <w:tcW w:type="dxa" w:w="2376"/>
            <w:vAlign w:val="top"/>
            <w:shd w:fill="FBFCFD"/>
          </w:tcPr>
          <w:p>
            <w:r>
              <w:rPr>
                <w:color w:val="222222"/>
                <w:sz w:val="15"/>
              </w:rPr>
              <w:t>PostgreSQL/Redis</w:t>
            </w:r>
          </w:p>
        </w:tc>
        <w:tc>
          <w:tcPr>
            <w:tcW w:type="dxa" w:w="2304"/>
            <w:vAlign w:val="top"/>
          </w:tcPr>
          <w:p>
            <w:r>
              <w:rPr>
                <w:color w:val="222222"/>
                <w:sz w:val="15"/>
              </w:rPr>
              <w:t>Source failover + stale-data marker</w:t>
            </w:r>
          </w:p>
        </w:tc>
      </w:tr>
      <w:tr>
        <w:tc>
          <w:tcPr>
            <w:tcW w:type="dxa" w:w="1800"/>
            <w:vAlign w:val="top"/>
            <w:shd w:fill="FBFCFD"/>
          </w:tcPr>
          <w:p>
            <w:r>
              <w:rPr>
                <w:color w:val="222222"/>
                <w:sz w:val="15"/>
              </w:rPr>
              <w:t>Transport Service</w:t>
            </w:r>
          </w:p>
        </w:tc>
        <w:tc>
          <w:tcPr>
            <w:tcW w:type="dxa" w:w="3672"/>
            <w:vAlign w:val="top"/>
          </w:tcPr>
          <w:p>
            <w:r>
              <w:rPr>
                <w:color w:val="222222"/>
                <w:sz w:val="15"/>
              </w:rPr>
              <w:t>Trip, vehicle, route and disruption state</w:t>
            </w:r>
          </w:p>
        </w:tc>
        <w:tc>
          <w:tcPr>
            <w:tcW w:type="dxa" w:w="2376"/>
            <w:vAlign w:val="top"/>
            <w:shd w:fill="FBFCFD"/>
          </w:tcPr>
          <w:p>
            <w:r>
              <w:rPr>
                <w:color w:val="222222"/>
                <w:sz w:val="15"/>
              </w:rPr>
              <w:t>PostgreSQL</w:t>
            </w:r>
          </w:p>
        </w:tc>
        <w:tc>
          <w:tcPr>
            <w:tcW w:type="dxa" w:w="2304"/>
            <w:vAlign w:val="top"/>
          </w:tcPr>
          <w:p>
            <w:r>
              <w:rPr>
                <w:color w:val="222222"/>
                <w:sz w:val="15"/>
              </w:rPr>
              <w:t>Degraded mode with last known route</w:t>
            </w:r>
          </w:p>
        </w:tc>
      </w:tr>
      <w:tr>
        <w:tc>
          <w:tcPr>
            <w:tcW w:type="dxa" w:w="1800"/>
            <w:vAlign w:val="top"/>
            <w:shd w:fill="FBFCFD"/>
          </w:tcPr>
          <w:p>
            <w:r>
              <w:rPr>
                <w:color w:val="222222"/>
                <w:sz w:val="15"/>
              </w:rPr>
              <w:t>Crowd Service</w:t>
            </w:r>
          </w:p>
        </w:tc>
        <w:tc>
          <w:tcPr>
            <w:tcW w:type="dxa" w:w="3672"/>
            <w:vAlign w:val="top"/>
          </w:tcPr>
          <w:p>
            <w:r>
              <w:rPr>
                <w:color w:val="222222"/>
                <w:sz w:val="15"/>
              </w:rPr>
              <w:t>Zones, thresholds, counts, advisories</w:t>
            </w:r>
          </w:p>
        </w:tc>
        <w:tc>
          <w:tcPr>
            <w:tcW w:type="dxa" w:w="2376"/>
            <w:vAlign w:val="top"/>
            <w:shd w:fill="FBFCFD"/>
          </w:tcPr>
          <w:p>
            <w:r>
              <w:rPr>
                <w:color w:val="222222"/>
                <w:sz w:val="15"/>
              </w:rPr>
              <w:t>PostgreSQL + Redis</w:t>
            </w:r>
          </w:p>
        </w:tc>
        <w:tc>
          <w:tcPr>
            <w:tcW w:type="dxa" w:w="2304"/>
            <w:vAlign w:val="top"/>
          </w:tcPr>
          <w:p>
            <w:r>
              <w:rPr>
                <w:color w:val="222222"/>
                <w:sz w:val="15"/>
              </w:rPr>
              <w:t>Rate-limited alerts</w:t>
            </w:r>
          </w:p>
        </w:tc>
      </w:tr>
      <w:tr>
        <w:tc>
          <w:tcPr>
            <w:tcW w:type="dxa" w:w="1800"/>
            <w:vAlign w:val="top"/>
            <w:shd w:fill="FBFCFD"/>
          </w:tcPr>
          <w:p>
            <w:r>
              <w:rPr>
                <w:color w:val="222222"/>
                <w:sz w:val="15"/>
              </w:rPr>
              <w:t>Audit Service</w:t>
            </w:r>
          </w:p>
        </w:tc>
        <w:tc>
          <w:tcPr>
            <w:tcW w:type="dxa" w:w="3672"/>
            <w:vAlign w:val="top"/>
          </w:tcPr>
          <w:p>
            <w:r>
              <w:rPr>
                <w:color w:val="222222"/>
                <w:sz w:val="15"/>
              </w:rPr>
              <w:t>Immutable-ish event log and evidence links</w:t>
            </w:r>
          </w:p>
        </w:tc>
        <w:tc>
          <w:tcPr>
            <w:tcW w:type="dxa" w:w="2376"/>
            <w:vAlign w:val="top"/>
            <w:shd w:fill="FBFCFD"/>
          </w:tcPr>
          <w:p>
            <w:r>
              <w:rPr>
                <w:color w:val="222222"/>
                <w:sz w:val="15"/>
              </w:rPr>
              <w:t>PostgreSQL + object store</w:t>
            </w:r>
          </w:p>
        </w:tc>
        <w:tc>
          <w:tcPr>
            <w:tcW w:type="dxa" w:w="2304"/>
            <w:vAlign w:val="top"/>
          </w:tcPr>
          <w:p>
            <w:r>
              <w:rPr>
                <w:color w:val="222222"/>
                <w:sz w:val="15"/>
              </w:rPr>
              <w:t>Append-only; async replication</w:t>
            </w:r>
          </w:p>
        </w:tc>
      </w:tr>
    </w:tbl>
    <w:p/>
    <w:p>
      <w:pPr>
        <w:pStyle w:val="Heading1"/>
      </w:pPr>
      <w:r>
        <w:t>7. Frontend Architecture</w:t>
      </w:r>
    </w:p>
    <w:p>
      <w:pPr>
        <w:spacing w:after="100" w:line="259" w:lineRule="auto"/>
      </w:pPr>
      <w:r>
        <w:rPr>
          <w:color w:val="222222"/>
          <w:sz w:val="19"/>
        </w:rPr>
        <w:t>The command center frontend should be a desktop-first responsive React application with a mobile-friendly participant PWA. React supports component-based UI composition and TypeScript integration; for a greenfield web application, Vite is an appropriate development/build baseline. [REF-FE]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F2A44"/>
            <w:vAlign w:val="center"/>
          </w:tcPr>
          <w:p>
            <w:pPr>
              <w:jc w:val="center"/>
            </w:pPr>
            <w:r>
              <w:rPr>
                <w:b/>
                <w:color w:val="FFFFFF"/>
                <w:sz w:val="16"/>
              </w:rPr>
              <w:t>Layer</w:t>
            </w:r>
          </w:p>
        </w:tc>
        <w:tc>
          <w:tcPr>
            <w:tcW w:type="dxa" w:w="3168"/>
            <w:shd w:fill="1F2A44"/>
            <w:vAlign w:val="center"/>
          </w:tcPr>
          <w:p>
            <w:pPr>
              <w:jc w:val="center"/>
            </w:pPr>
            <w:r>
              <w:rPr>
                <w:b/>
                <w:color w:val="FFFFFF"/>
                <w:sz w:val="16"/>
              </w:rPr>
              <w:t>Implementation</w:t>
            </w:r>
          </w:p>
        </w:tc>
        <w:tc>
          <w:tcPr>
            <w:tcW w:type="dxa" w:w="5184"/>
            <w:shd w:fill="1F2A44"/>
            <w:vAlign w:val="center"/>
          </w:tcPr>
          <w:p>
            <w:pPr>
              <w:jc w:val="center"/>
            </w:pPr>
            <w:r>
              <w:rPr>
                <w:b/>
                <w:color w:val="FFFFFF"/>
                <w:sz w:val="16"/>
              </w:rPr>
              <w:t>Guidance</w:t>
            </w:r>
          </w:p>
        </w:tc>
      </w:tr>
      <w:tr>
        <w:tc>
          <w:tcPr>
            <w:tcW w:type="dxa" w:w="1800"/>
            <w:vAlign w:val="top"/>
            <w:shd w:fill="FBFCFD"/>
          </w:tcPr>
          <w:p>
            <w:r>
              <w:rPr>
                <w:color w:val="222222"/>
                <w:sz w:val="16"/>
              </w:rPr>
              <w:t>Presentation</w:t>
            </w:r>
          </w:p>
        </w:tc>
        <w:tc>
          <w:tcPr>
            <w:tcW w:type="dxa" w:w="3168"/>
            <w:vAlign w:val="top"/>
          </w:tcPr>
          <w:p>
            <w:r>
              <w:rPr>
                <w:color w:val="222222"/>
                <w:sz w:val="16"/>
              </w:rPr>
              <w:t>React + TypeScript</w:t>
            </w:r>
          </w:p>
        </w:tc>
        <w:tc>
          <w:tcPr>
            <w:tcW w:type="dxa" w:w="5184"/>
            <w:vAlign w:val="top"/>
            <w:shd w:fill="FBFCFD"/>
          </w:tcPr>
          <w:p>
            <w:r>
              <w:rPr>
                <w:color w:val="222222"/>
                <w:sz w:val="16"/>
              </w:rPr>
              <w:t>Functional components; strict TypeScript</w:t>
            </w:r>
          </w:p>
        </w:tc>
      </w:tr>
      <w:tr>
        <w:tc>
          <w:tcPr>
            <w:tcW w:type="dxa" w:w="1800"/>
            <w:vAlign w:val="top"/>
            <w:shd w:fill="FBFCFD"/>
          </w:tcPr>
          <w:p>
            <w:r>
              <w:rPr>
                <w:color w:val="222222"/>
                <w:sz w:val="16"/>
              </w:rPr>
              <w:t>Routing</w:t>
            </w:r>
          </w:p>
        </w:tc>
        <w:tc>
          <w:tcPr>
            <w:tcW w:type="dxa" w:w="3168"/>
            <w:vAlign w:val="top"/>
          </w:tcPr>
          <w:p>
            <w:r>
              <w:rPr>
                <w:color w:val="222222"/>
                <w:sz w:val="16"/>
              </w:rPr>
              <w:t>React Router</w:t>
            </w:r>
          </w:p>
        </w:tc>
        <w:tc>
          <w:tcPr>
            <w:tcW w:type="dxa" w:w="5184"/>
            <w:vAlign w:val="top"/>
            <w:shd w:fill="FBFCFD"/>
          </w:tcPr>
          <w:p>
            <w:r>
              <w:rPr>
                <w:color w:val="222222"/>
                <w:sz w:val="16"/>
              </w:rPr>
              <w:t>Role-aware route guards</w:t>
            </w:r>
          </w:p>
        </w:tc>
      </w:tr>
      <w:tr>
        <w:tc>
          <w:tcPr>
            <w:tcW w:type="dxa" w:w="1800"/>
            <w:vAlign w:val="top"/>
            <w:shd w:fill="FBFCFD"/>
          </w:tcPr>
          <w:p>
            <w:r>
              <w:rPr>
                <w:color w:val="222222"/>
                <w:sz w:val="16"/>
              </w:rPr>
              <w:t>Server state</w:t>
            </w:r>
          </w:p>
        </w:tc>
        <w:tc>
          <w:tcPr>
            <w:tcW w:type="dxa" w:w="3168"/>
            <w:vAlign w:val="top"/>
          </w:tcPr>
          <w:p>
            <w:r>
              <w:rPr>
                <w:color w:val="222222"/>
                <w:sz w:val="16"/>
              </w:rPr>
              <w:t>TanStack Query</w:t>
            </w:r>
          </w:p>
        </w:tc>
        <w:tc>
          <w:tcPr>
            <w:tcW w:type="dxa" w:w="5184"/>
            <w:vAlign w:val="top"/>
            <w:shd w:fill="FBFCFD"/>
          </w:tcPr>
          <w:p>
            <w:r>
              <w:rPr>
                <w:color w:val="222222"/>
                <w:sz w:val="16"/>
              </w:rPr>
              <w:t>Cache API responses; invalidate on event stream changes</w:t>
            </w:r>
          </w:p>
        </w:tc>
      </w:tr>
      <w:tr>
        <w:tc>
          <w:tcPr>
            <w:tcW w:type="dxa" w:w="1800"/>
            <w:vAlign w:val="top"/>
            <w:shd w:fill="FBFCFD"/>
          </w:tcPr>
          <w:p>
            <w:r>
              <w:rPr>
                <w:color w:val="222222"/>
                <w:sz w:val="16"/>
              </w:rPr>
              <w:t>Local UI state</w:t>
            </w:r>
          </w:p>
        </w:tc>
        <w:tc>
          <w:tcPr>
            <w:tcW w:type="dxa" w:w="3168"/>
            <w:vAlign w:val="top"/>
          </w:tcPr>
          <w:p>
            <w:r>
              <w:rPr>
                <w:color w:val="222222"/>
                <w:sz w:val="16"/>
              </w:rPr>
              <w:t>Zustand</w:t>
            </w:r>
          </w:p>
        </w:tc>
        <w:tc>
          <w:tcPr>
            <w:tcW w:type="dxa" w:w="5184"/>
            <w:vAlign w:val="top"/>
            <w:shd w:fill="FBFCFD"/>
          </w:tcPr>
          <w:p>
            <w:r>
              <w:rPr>
                <w:color w:val="222222"/>
                <w:sz w:val="16"/>
              </w:rPr>
              <w:t>Transient filters, drawer state, simulation selection</w:t>
            </w:r>
          </w:p>
        </w:tc>
      </w:tr>
      <w:tr>
        <w:tc>
          <w:tcPr>
            <w:tcW w:type="dxa" w:w="1800"/>
            <w:vAlign w:val="top"/>
            <w:shd w:fill="FBFCFD"/>
          </w:tcPr>
          <w:p>
            <w:r>
              <w:rPr>
                <w:color w:val="222222"/>
                <w:sz w:val="16"/>
              </w:rPr>
              <w:t>Visualization</w:t>
            </w:r>
          </w:p>
        </w:tc>
        <w:tc>
          <w:tcPr>
            <w:tcW w:type="dxa" w:w="3168"/>
            <w:vAlign w:val="top"/>
          </w:tcPr>
          <w:p>
            <w:r>
              <w:rPr>
                <w:color w:val="222222"/>
                <w:sz w:val="16"/>
              </w:rPr>
              <w:t>Recharts + SVG / Canvas</w:t>
            </w:r>
          </w:p>
        </w:tc>
        <w:tc>
          <w:tcPr>
            <w:tcW w:type="dxa" w:w="5184"/>
            <w:vAlign w:val="top"/>
            <w:shd w:fill="FBFCFD"/>
          </w:tcPr>
          <w:p>
            <w:r>
              <w:rPr>
                <w:color w:val="222222"/>
                <w:sz w:val="16"/>
              </w:rPr>
              <w:t>Timeline, risk heatmap, dependency graph</w:t>
            </w:r>
          </w:p>
        </w:tc>
      </w:tr>
      <w:tr>
        <w:tc>
          <w:tcPr>
            <w:tcW w:type="dxa" w:w="1800"/>
            <w:vAlign w:val="top"/>
            <w:shd w:fill="FBFCFD"/>
          </w:tcPr>
          <w:p>
            <w:r>
              <w:rPr>
                <w:color w:val="222222"/>
                <w:sz w:val="16"/>
              </w:rPr>
              <w:t>Maps</w:t>
            </w:r>
          </w:p>
        </w:tc>
        <w:tc>
          <w:tcPr>
            <w:tcW w:type="dxa" w:w="3168"/>
            <w:vAlign w:val="top"/>
          </w:tcPr>
          <w:p>
            <w:r>
              <w:rPr>
                <w:color w:val="222222"/>
                <w:sz w:val="16"/>
              </w:rPr>
              <w:t>MapLibre GL JS</w:t>
            </w:r>
          </w:p>
        </w:tc>
        <w:tc>
          <w:tcPr>
            <w:tcW w:type="dxa" w:w="5184"/>
            <w:vAlign w:val="top"/>
            <w:shd w:fill="FBFCFD"/>
          </w:tcPr>
          <w:p>
            <w:r>
              <w:rPr>
                <w:color w:val="222222"/>
                <w:sz w:val="16"/>
              </w:rPr>
              <w:t>Venue, shuttle, gates and crowd zones</w:t>
            </w:r>
          </w:p>
        </w:tc>
      </w:tr>
      <w:tr>
        <w:tc>
          <w:tcPr>
            <w:tcW w:type="dxa" w:w="1800"/>
            <w:vAlign w:val="top"/>
            <w:shd w:fill="FBFCFD"/>
          </w:tcPr>
          <w:p>
            <w:r>
              <w:rPr>
                <w:color w:val="222222"/>
                <w:sz w:val="16"/>
              </w:rPr>
              <w:t>Forms</w:t>
            </w:r>
          </w:p>
        </w:tc>
        <w:tc>
          <w:tcPr>
            <w:tcW w:type="dxa" w:w="3168"/>
            <w:vAlign w:val="top"/>
          </w:tcPr>
          <w:p>
            <w:r>
              <w:rPr>
                <w:color w:val="222222"/>
                <w:sz w:val="16"/>
              </w:rPr>
              <w:t>React Hook Form + Zod</w:t>
            </w:r>
          </w:p>
        </w:tc>
        <w:tc>
          <w:tcPr>
            <w:tcW w:type="dxa" w:w="5184"/>
            <w:vAlign w:val="top"/>
            <w:shd w:fill="FBFCFD"/>
          </w:tcPr>
          <w:p>
            <w:r>
              <w:rPr>
                <w:color w:val="222222"/>
                <w:sz w:val="16"/>
              </w:rPr>
              <w:t>Client-side validation consistent with API schemas</w:t>
            </w:r>
          </w:p>
        </w:tc>
      </w:tr>
      <w:tr>
        <w:tc>
          <w:tcPr>
            <w:tcW w:type="dxa" w:w="1800"/>
            <w:vAlign w:val="top"/>
            <w:shd w:fill="FBFCFD"/>
          </w:tcPr>
          <w:p>
            <w:r>
              <w:rPr>
                <w:color w:val="222222"/>
                <w:sz w:val="16"/>
              </w:rPr>
              <w:t>Realtime</w:t>
            </w:r>
          </w:p>
        </w:tc>
        <w:tc>
          <w:tcPr>
            <w:tcW w:type="dxa" w:w="3168"/>
            <w:vAlign w:val="top"/>
          </w:tcPr>
          <w:p>
            <w:r>
              <w:rPr>
                <w:color w:val="222222"/>
                <w:sz w:val="16"/>
              </w:rPr>
              <w:t>SSE first; WebSocket where bi-directional control is required</w:t>
            </w:r>
          </w:p>
        </w:tc>
        <w:tc>
          <w:tcPr>
            <w:tcW w:type="dxa" w:w="5184"/>
            <w:vAlign w:val="top"/>
            <w:shd w:fill="FBFCFD"/>
          </w:tcPr>
          <w:p>
            <w:r>
              <w:rPr>
                <w:color w:val="222222"/>
                <w:sz w:val="16"/>
              </w:rPr>
              <w:t>SSE for dashboard deltas and job progress</w:t>
            </w:r>
          </w:p>
        </w:tc>
      </w:tr>
      <w:tr>
        <w:tc>
          <w:tcPr>
            <w:tcW w:type="dxa" w:w="1800"/>
            <w:vAlign w:val="top"/>
            <w:shd w:fill="FBFCFD"/>
          </w:tcPr>
          <w:p>
            <w:r>
              <w:rPr>
                <w:color w:val="222222"/>
                <w:sz w:val="16"/>
              </w:rPr>
              <w:t>PWA</w:t>
            </w:r>
          </w:p>
        </w:tc>
        <w:tc>
          <w:tcPr>
            <w:tcW w:type="dxa" w:w="3168"/>
            <w:vAlign w:val="top"/>
          </w:tcPr>
          <w:p>
            <w:r>
              <w:rPr>
                <w:color w:val="222222"/>
                <w:sz w:val="16"/>
              </w:rPr>
              <w:t>Service Worker + Web App Manifest</w:t>
            </w:r>
          </w:p>
        </w:tc>
        <w:tc>
          <w:tcPr>
            <w:tcW w:type="dxa" w:w="5184"/>
            <w:vAlign w:val="top"/>
            <w:shd w:fill="FBFCFD"/>
          </w:tcPr>
          <w:p>
            <w:r>
              <w:rPr>
                <w:color w:val="222222"/>
                <w:sz w:val="16"/>
              </w:rPr>
              <w:t>Participant notifications and offline attendance queue</w:t>
            </w:r>
          </w:p>
        </w:tc>
      </w:tr>
    </w:tbl>
    <w:p/>
    <w:p>
      <w:pPr>
        <w:spacing w:after="100" w:line="259" w:lineRule="auto"/>
      </w:pPr>
      <w:r>
        <w:rPr>
          <w:color w:val="222222"/>
          <w:sz w:val="19"/>
        </w:rPr>
        <w:t>Frontend security boundary: never store Notion or provider credentials in the browser. Participant-facing pages must receive scoped, opaque event/credential identifiers. Mass notification actions must be approval-gated server-side; hiding a button is not an authorization control.</w:t>
      </w:r>
    </w:p>
    <w:p>
      <w:pPr>
        <w:pStyle w:val="Heading1"/>
      </w:pPr>
      <w:r>
        <w:t>8. Backend / API Architecture</w:t>
      </w:r>
    </w:p>
    <w:p>
      <w:pPr>
        <w:spacing w:after="100" w:line="259" w:lineRule="auto"/>
      </w:pPr>
      <w:r>
        <w:rPr>
          <w:color w:val="222222"/>
          <w:sz w:val="19"/>
        </w:rPr>
        <w:t>FastAPI is the recommended API framework because it provides typed request/response models and OpenAPI-based interactive documentation. [REF-FASTAPI]</w:t>
      </w:r>
    </w:p>
    <w:tbl>
      <w:tblPr>
        <w:tblW w:type="auto" w:w="0"/>
        <w:tblLook w:firstColumn="1" w:firstRow="1" w:lastColumn="0" w:lastRow="0" w:noHBand="0" w:noVBand="1" w:val="04A0"/>
      </w:tblPr>
      <w:tblGrid>
        <w:gridCol w:w="9994"/>
      </w:tblGrid>
      <w:tr>
        <w:tc>
          <w:tcPr>
            <w:tcW w:type="dxa" w:w="9994"/>
            <w:shd w:fill="F3F4F6"/>
            <w:tcBorders>
              <w:top w:val="single" w:sz="4" w:color="D0D5DD"/>
              <w:left w:val="single" w:sz="4" w:color="D0D5DD"/>
              <w:bottom w:val="single" w:sz="4" w:color="D0D5DD"/>
              <w:right w:val="single" w:sz="4" w:color="D0D5DD"/>
            </w:tcBorders>
          </w:tcPr>
          <w:p>
            <w:r>
              <w:rPr>
                <w:rFonts w:ascii="Courier New" w:hAnsi="Courier New"/>
                <w:color w:val="222222"/>
                <w:sz w:val="15"/>
              </w:rPr>
              <w:t>/api/v1</w:t>
              <w:br/>
              <w:t xml:space="preserve">  /events</w:t>
              <w:br/>
              <w:t xml:space="preserve">  /sessions</w:t>
              <w:br/>
              <w:t xml:space="preserve">  /venues</w:t>
              <w:br/>
              <w:t xml:space="preserve">  /participants</w:t>
              <w:br/>
              <w:t xml:space="preserve">  /dependencies</w:t>
              <w:br/>
              <w:t xml:space="preserve">  /simulations</w:t>
              <w:br/>
              <w:t xml:space="preserve">  /proposals</w:t>
              <w:br/>
              <w:t xml:space="preserve">  /tasks</w:t>
              <w:br/>
              <w:t xml:space="preserve">  /staff</w:t>
              <w:br/>
              <w:t xml:space="preserve">  /transport</w:t>
              <w:br/>
              <w:t xml:space="preserve">  /crowd</w:t>
              <w:br/>
              <w:t xml:space="preserve">  /weather</w:t>
              <w:br/>
              <w:t xml:space="preserve">  /attendance</w:t>
              <w:br/>
              <w:t xml:space="preserve">  /notifications</w:t>
              <w:br/>
              <w:t xml:space="preserve">  /integrations/notion</w:t>
              <w:br/>
              <w:t xml:space="preserve">  /ai/runs</w:t>
              <w:br/>
              <w:t xml:space="preserve">  /audit</w:t>
              <w:br/>
              <w:t xml:space="preserve">  /health</w:t>
            </w:r>
          </w:p>
        </w:tc>
      </w:tr>
    </w:tbl>
    <w:p/>
    <w:p>
      <w:pPr>
        <w:spacing w:after="100" w:line="259" w:lineRule="auto"/>
      </w:pPr>
      <w:r>
        <w:rPr>
          <w:color w:val="222222"/>
          <w:sz w:val="19"/>
        </w:rPr>
        <w:t>API design rules: versioned endpoints; idempotency keys for mutation endpoints; ETags or revision numbers for optimistic concurrency; cursor pagination; standardized error envelopes; correlation IDs; structured audit context; and policy evaluation before every mutation with external side effects.</w:t>
      </w:r>
    </w:p>
    <w:p>
      <w:pPr>
        <w:pStyle w:val="Heading1"/>
      </w:pPr>
      <w:r>
        <w:t>9. Event Digital Twin and Dependency Graph</w:t>
      </w:r>
    </w:p>
    <w:p>
      <w:pPr>
        <w:jc w:val="center"/>
      </w:pPr>
      <w:r>
        <w:drawing>
          <wp:inline xmlns:a="http://schemas.openxmlformats.org/drawingml/2006/main" xmlns:pic="http://schemas.openxmlformats.org/drawingml/2006/picture">
            <wp:extent cx="5943600" cy="2610740"/>
            <wp:docPr id="3" name="Picture 3"/>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943600" cy="2610740"/>
                    </a:xfrm>
                    <a:prstGeom prst="rect"/>
                  </pic:spPr>
                </pic:pic>
              </a:graphicData>
            </a:graphic>
          </wp:inline>
        </w:drawing>
      </w:r>
    </w:p>
    <w:p>
      <w:pPr>
        <w:jc w:val="center"/>
      </w:pPr>
      <w:r>
        <w:rPr>
          <w:i/>
          <w:color w:val="667085"/>
          <w:sz w:val="17"/>
        </w:rPr>
        <w:t>Figure 3. Core operational data model and the dependency relationships used for impact analysis.</w:t>
      </w:r>
    </w:p>
    <w:p/>
    <w:p>
      <w:pPr>
        <w:spacing w:after="100" w:line="259" w:lineRule="auto"/>
      </w:pPr>
      <w:r>
        <w:rPr>
          <w:color w:val="222222"/>
          <w:sz w:val="19"/>
        </w:rPr>
        <w:t>The dependency model follows the supplied simulation approach: typed edges such as hosts, task_at, mentions, has_registrants, assigned, needs, served_by and exposed_to provide deterministic traversal. [SIM-01]</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F2A44"/>
            <w:vAlign w:val="center"/>
          </w:tcPr>
          <w:p>
            <w:pPr>
              <w:jc w:val="center"/>
            </w:pPr>
            <w:r>
              <w:rPr>
                <w:b/>
                <w:color w:val="FFFFFF"/>
                <w:sz w:val="16"/>
              </w:rPr>
              <w:t>Edge type</w:t>
            </w:r>
          </w:p>
        </w:tc>
        <w:tc>
          <w:tcPr>
            <w:tcW w:type="dxa" w:w="3384"/>
            <w:shd w:fill="1F2A44"/>
            <w:vAlign w:val="center"/>
          </w:tcPr>
          <w:p>
            <w:pPr>
              <w:jc w:val="center"/>
            </w:pPr>
            <w:r>
              <w:rPr>
                <w:b/>
                <w:color w:val="FFFFFF"/>
                <w:sz w:val="16"/>
              </w:rPr>
              <w:t>Example</w:t>
            </w:r>
          </w:p>
        </w:tc>
        <w:tc>
          <w:tcPr>
            <w:tcW w:type="dxa" w:w="4464"/>
            <w:shd w:fill="1F2A44"/>
            <w:vAlign w:val="center"/>
          </w:tcPr>
          <w:p>
            <w:pPr>
              <w:jc w:val="center"/>
            </w:pPr>
            <w:r>
              <w:rPr>
                <w:b/>
                <w:color w:val="FFFFFF"/>
                <w:sz w:val="16"/>
              </w:rPr>
              <w:t>Impact semantics</w:t>
            </w:r>
          </w:p>
        </w:tc>
      </w:tr>
      <w:tr>
        <w:tc>
          <w:tcPr>
            <w:tcW w:type="dxa" w:w="1800"/>
            <w:vAlign w:val="top"/>
            <w:shd w:fill="FBFCFD"/>
          </w:tcPr>
          <w:p>
            <w:r>
              <w:rPr>
                <w:color w:val="222222"/>
                <w:sz w:val="16"/>
              </w:rPr>
              <w:t>hosts</w:t>
            </w:r>
          </w:p>
        </w:tc>
        <w:tc>
          <w:tcPr>
            <w:tcW w:type="dxa" w:w="3384"/>
            <w:vAlign w:val="top"/>
          </w:tcPr>
          <w:p>
            <w:r>
              <w:rPr>
                <w:color w:val="222222"/>
                <w:sz w:val="16"/>
              </w:rPr>
              <w:t>Venue -&gt; Session</w:t>
            </w:r>
          </w:p>
        </w:tc>
        <w:tc>
          <w:tcPr>
            <w:tcW w:type="dxa" w:w="4464"/>
            <w:vAlign w:val="top"/>
            <w:shd w:fill="FBFCFD"/>
          </w:tcPr>
          <w:p>
            <w:r>
              <w:rPr>
                <w:color w:val="222222"/>
                <w:sz w:val="16"/>
              </w:rPr>
              <w:t>Venue unavailability invalidates scheduled session</w:t>
            </w:r>
          </w:p>
        </w:tc>
      </w:tr>
      <w:tr>
        <w:tc>
          <w:tcPr>
            <w:tcW w:type="dxa" w:w="1800"/>
            <w:vAlign w:val="top"/>
            <w:shd w:fill="FBFCFD"/>
          </w:tcPr>
          <w:p>
            <w:r>
              <w:rPr>
                <w:color w:val="222222"/>
                <w:sz w:val="16"/>
              </w:rPr>
              <w:t>task_at</w:t>
            </w:r>
          </w:p>
        </w:tc>
        <w:tc>
          <w:tcPr>
            <w:tcW w:type="dxa" w:w="3384"/>
            <w:vAlign w:val="top"/>
          </w:tcPr>
          <w:p>
            <w:r>
              <w:rPr>
                <w:color w:val="222222"/>
                <w:sz w:val="16"/>
              </w:rPr>
              <w:t>Task -&gt; Venue</w:t>
            </w:r>
          </w:p>
        </w:tc>
        <w:tc>
          <w:tcPr>
            <w:tcW w:type="dxa" w:w="4464"/>
            <w:vAlign w:val="top"/>
            <w:shd w:fill="FBFCFD"/>
          </w:tcPr>
          <w:p>
            <w:r>
              <w:rPr>
                <w:color w:val="222222"/>
                <w:sz w:val="16"/>
              </w:rPr>
              <w:t>Venue change invalidates location-bound work</w:t>
            </w:r>
          </w:p>
        </w:tc>
      </w:tr>
      <w:tr>
        <w:tc>
          <w:tcPr>
            <w:tcW w:type="dxa" w:w="1800"/>
            <w:vAlign w:val="top"/>
            <w:shd w:fill="FBFCFD"/>
          </w:tcPr>
          <w:p>
            <w:r>
              <w:rPr>
                <w:color w:val="222222"/>
                <w:sz w:val="16"/>
              </w:rPr>
              <w:t>mentions</w:t>
            </w:r>
          </w:p>
        </w:tc>
        <w:tc>
          <w:tcPr>
            <w:tcW w:type="dxa" w:w="3384"/>
            <w:vAlign w:val="top"/>
          </w:tcPr>
          <w:p>
            <w:r>
              <w:rPr>
                <w:color w:val="222222"/>
                <w:sz w:val="16"/>
              </w:rPr>
              <w:t>Communication -&gt; Venue/Session</w:t>
            </w:r>
          </w:p>
        </w:tc>
        <w:tc>
          <w:tcPr>
            <w:tcW w:type="dxa" w:w="4464"/>
            <w:vAlign w:val="top"/>
            <w:shd w:fill="FBFCFD"/>
          </w:tcPr>
          <w:p>
            <w:r>
              <w:rPr>
                <w:color w:val="222222"/>
                <w:sz w:val="16"/>
              </w:rPr>
              <w:t>Message becomes stale after change</w:t>
            </w:r>
          </w:p>
        </w:tc>
      </w:tr>
      <w:tr>
        <w:tc>
          <w:tcPr>
            <w:tcW w:type="dxa" w:w="1800"/>
            <w:vAlign w:val="top"/>
            <w:shd w:fill="FBFCFD"/>
          </w:tcPr>
          <w:p>
            <w:r>
              <w:rPr>
                <w:color w:val="222222"/>
                <w:sz w:val="16"/>
              </w:rPr>
              <w:t>has_registrants</w:t>
            </w:r>
          </w:p>
        </w:tc>
        <w:tc>
          <w:tcPr>
            <w:tcW w:type="dxa" w:w="3384"/>
            <w:vAlign w:val="top"/>
          </w:tcPr>
          <w:p>
            <w:r>
              <w:rPr>
                <w:color w:val="222222"/>
                <w:sz w:val="16"/>
              </w:rPr>
              <w:t>Session -&gt; Participant cohort</w:t>
            </w:r>
          </w:p>
        </w:tc>
        <w:tc>
          <w:tcPr>
            <w:tcW w:type="dxa" w:w="4464"/>
            <w:vAlign w:val="top"/>
            <w:shd w:fill="FBFCFD"/>
          </w:tcPr>
          <w:p>
            <w:r>
              <w:rPr>
                <w:color w:val="222222"/>
                <w:sz w:val="16"/>
              </w:rPr>
              <w:t>Participant communication audience is derived</w:t>
            </w:r>
          </w:p>
        </w:tc>
      </w:tr>
      <w:tr>
        <w:tc>
          <w:tcPr>
            <w:tcW w:type="dxa" w:w="1800"/>
            <w:vAlign w:val="top"/>
            <w:shd w:fill="FBFCFD"/>
          </w:tcPr>
          <w:p>
            <w:r>
              <w:rPr>
                <w:color w:val="222222"/>
                <w:sz w:val="16"/>
              </w:rPr>
              <w:t>assigned</w:t>
            </w:r>
          </w:p>
        </w:tc>
        <w:tc>
          <w:tcPr>
            <w:tcW w:type="dxa" w:w="3384"/>
            <w:vAlign w:val="top"/>
          </w:tcPr>
          <w:p>
            <w:r>
              <w:rPr>
                <w:color w:val="222222"/>
                <w:sz w:val="16"/>
              </w:rPr>
              <w:t>Session -&gt; Volunteer</w:t>
            </w:r>
          </w:p>
        </w:tc>
        <w:tc>
          <w:tcPr>
            <w:tcW w:type="dxa" w:w="4464"/>
            <w:vAlign w:val="top"/>
            <w:shd w:fill="FBFCFD"/>
          </w:tcPr>
          <w:p>
            <w:r>
              <w:rPr>
                <w:color w:val="222222"/>
                <w:sz w:val="16"/>
              </w:rPr>
              <w:t>Staff allocation may become invalid</w:t>
            </w:r>
          </w:p>
        </w:tc>
      </w:tr>
      <w:tr>
        <w:tc>
          <w:tcPr>
            <w:tcW w:type="dxa" w:w="1800"/>
            <w:vAlign w:val="top"/>
            <w:shd w:fill="FBFCFD"/>
          </w:tcPr>
          <w:p>
            <w:r>
              <w:rPr>
                <w:color w:val="222222"/>
                <w:sz w:val="16"/>
              </w:rPr>
              <w:t>needs</w:t>
            </w:r>
          </w:p>
        </w:tc>
        <w:tc>
          <w:tcPr>
            <w:tcW w:type="dxa" w:w="3384"/>
            <w:vAlign w:val="top"/>
          </w:tcPr>
          <w:p>
            <w:r>
              <w:rPr>
                <w:color w:val="222222"/>
                <w:sz w:val="16"/>
              </w:rPr>
              <w:t>Session -&gt; Resource</w:t>
            </w:r>
          </w:p>
        </w:tc>
        <w:tc>
          <w:tcPr>
            <w:tcW w:type="dxa" w:w="4464"/>
            <w:vAlign w:val="top"/>
            <w:shd w:fill="FBFCFD"/>
          </w:tcPr>
          <w:p>
            <w:r>
              <w:rPr>
                <w:color w:val="222222"/>
                <w:sz w:val="16"/>
              </w:rPr>
              <w:t>Equipment plan must be revalidated</w:t>
            </w:r>
          </w:p>
        </w:tc>
      </w:tr>
      <w:tr>
        <w:tc>
          <w:tcPr>
            <w:tcW w:type="dxa" w:w="1800"/>
            <w:vAlign w:val="top"/>
            <w:shd w:fill="FBFCFD"/>
          </w:tcPr>
          <w:p>
            <w:r>
              <w:rPr>
                <w:color w:val="222222"/>
                <w:sz w:val="16"/>
              </w:rPr>
              <w:t>served_by</w:t>
            </w:r>
          </w:p>
        </w:tc>
        <w:tc>
          <w:tcPr>
            <w:tcW w:type="dxa" w:w="3384"/>
            <w:vAlign w:val="top"/>
          </w:tcPr>
          <w:p>
            <w:r>
              <w:rPr>
                <w:color w:val="222222"/>
                <w:sz w:val="16"/>
              </w:rPr>
              <w:t>Session -&gt; Transport trip</w:t>
            </w:r>
          </w:p>
        </w:tc>
        <w:tc>
          <w:tcPr>
            <w:tcW w:type="dxa" w:w="4464"/>
            <w:vAlign w:val="top"/>
            <w:shd w:fill="FBFCFD"/>
          </w:tcPr>
          <w:p>
            <w:r>
              <w:rPr>
                <w:color w:val="222222"/>
                <w:sz w:val="16"/>
              </w:rPr>
              <w:t>Movement plan must be revalidated</w:t>
            </w:r>
          </w:p>
        </w:tc>
      </w:tr>
      <w:tr>
        <w:tc>
          <w:tcPr>
            <w:tcW w:type="dxa" w:w="1800"/>
            <w:vAlign w:val="top"/>
            <w:shd w:fill="FBFCFD"/>
          </w:tcPr>
          <w:p>
            <w:r>
              <w:rPr>
                <w:color w:val="222222"/>
                <w:sz w:val="16"/>
              </w:rPr>
              <w:t>occupies</w:t>
            </w:r>
          </w:p>
        </w:tc>
        <w:tc>
          <w:tcPr>
            <w:tcW w:type="dxa" w:w="3384"/>
            <w:vAlign w:val="top"/>
          </w:tcPr>
          <w:p>
            <w:r>
              <w:rPr>
                <w:color w:val="222222"/>
                <w:sz w:val="16"/>
              </w:rPr>
              <w:t>Session -&gt; Crowd zone</w:t>
            </w:r>
          </w:p>
        </w:tc>
        <w:tc>
          <w:tcPr>
            <w:tcW w:type="dxa" w:w="4464"/>
            <w:vAlign w:val="top"/>
            <w:shd w:fill="FBFCFD"/>
          </w:tcPr>
          <w:p>
            <w:r>
              <w:rPr>
                <w:color w:val="222222"/>
                <w:sz w:val="16"/>
              </w:rPr>
              <w:t>Capacity and density calculations affected</w:t>
            </w:r>
          </w:p>
        </w:tc>
      </w:tr>
      <w:tr>
        <w:tc>
          <w:tcPr>
            <w:tcW w:type="dxa" w:w="1800"/>
            <w:vAlign w:val="top"/>
            <w:shd w:fill="FBFCFD"/>
          </w:tcPr>
          <w:p>
            <w:r>
              <w:rPr>
                <w:color w:val="222222"/>
                <w:sz w:val="16"/>
              </w:rPr>
              <w:t>exposed_to</w:t>
            </w:r>
          </w:p>
        </w:tc>
        <w:tc>
          <w:tcPr>
            <w:tcW w:type="dxa" w:w="3384"/>
            <w:vAlign w:val="top"/>
          </w:tcPr>
          <w:p>
            <w:r>
              <w:rPr>
                <w:color w:val="222222"/>
                <w:sz w:val="16"/>
              </w:rPr>
              <w:t>Outdoor session -&gt; Weather signal</w:t>
            </w:r>
          </w:p>
        </w:tc>
        <w:tc>
          <w:tcPr>
            <w:tcW w:type="dxa" w:w="4464"/>
            <w:vAlign w:val="top"/>
            <w:shd w:fill="FBFCFD"/>
          </w:tcPr>
          <w:p>
            <w:r>
              <w:rPr>
                <w:color w:val="222222"/>
                <w:sz w:val="16"/>
              </w:rPr>
              <w:t>Rescheduling branch may be required</w:t>
            </w:r>
          </w:p>
        </w:tc>
      </w:tr>
    </w:tbl>
    <w:p/>
    <w:p>
      <w:pPr>
        <w:spacing w:after="100" w:line="259" w:lineRule="auto"/>
      </w:pPr>
      <w:r>
        <w:rPr>
          <w:color w:val="222222"/>
          <w:sz w:val="19"/>
        </w:rPr>
        <w:t>Graph storage baseline: adjacency/edge tables in PostgreSQL. Use indexed source_id, target_id, edge_type and validity interval fields. Recursive CTEs support bounded traversal and preserve transactional consistency with the relational model. A graph database MAY be introduced later as a read projection if graph-query load becomes dominant.</w:t>
      </w:r>
    </w:p>
    <w:p>
      <w:pPr>
        <w:pStyle w:val="Heading1"/>
      </w:pPr>
      <w:r>
        <w:t>10. Simulation and Change-Response Architecture</w:t>
      </w:r>
    </w:p>
    <w:p>
      <w:pPr>
        <w:jc w:val="center"/>
      </w:pPr>
      <w:r>
        <w:drawing>
          <wp:inline xmlns:a="http://schemas.openxmlformats.org/drawingml/2006/main" xmlns:pic="http://schemas.openxmlformats.org/drawingml/2006/picture">
            <wp:extent cx="5943600" cy="264433"/>
            <wp:docPr id="4" name="Picture 4"/>
            <wp:cNvGraphicFramePr>
              <a:graphicFrameLocks noChangeAspect="1"/>
            </wp:cNvGraphicFramePr>
            <a:graphic>
              <a:graphicData uri="http://schemas.openxmlformats.org/drawingml/2006/picture">
                <pic:pic>
                  <pic:nvPicPr>
                    <pic:cNvPr id="0" name="change_sequence.png"/>
                    <pic:cNvPicPr/>
                  </pic:nvPicPr>
                  <pic:blipFill>
                    <a:blip r:embed="rId14"/>
                    <a:stretch>
                      <a:fillRect/>
                    </a:stretch>
                  </pic:blipFill>
                  <pic:spPr>
                    <a:xfrm>
                      <a:off x="0" y="0"/>
                      <a:ext cx="5943600" cy="264433"/>
                    </a:xfrm>
                    <a:prstGeom prst="rect"/>
                  </pic:spPr>
                </pic:pic>
              </a:graphicData>
            </a:graphic>
          </wp:inline>
        </w:drawing>
      </w:r>
    </w:p>
    <w:p>
      <w:pPr>
        <w:jc w:val="center"/>
      </w:pPr>
      <w:r>
        <w:rPr>
          <w:i/>
          <w:color w:val="667085"/>
          <w:sz w:val="17"/>
        </w:rPr>
        <w:t>Figure 4. End-to-end operational change-response sequence.</w:t>
      </w:r>
    </w:p>
    <w:p/>
    <w:p>
      <w:pPr>
        <w:spacing w:after="100" w:line="259" w:lineRule="auto"/>
      </w:pPr>
      <w:r>
        <w:rPr>
          <w:color w:val="222222"/>
          <w:sz w:val="19"/>
        </w:rPr>
        <w:t>Simulation is the product differentiator. Every proposed change creates a simulation run against a baseline event revision. The run has a unique branch identifier, a deterministic input snapshot, computed impact set, candidate plans, selected plan, validation results and a proposal diff. The baseline is never overwritten by simulation.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F2A44"/>
            <w:vAlign w:val="center"/>
          </w:tcPr>
          <w:p>
            <w:pPr>
              <w:jc w:val="center"/>
            </w:pPr>
            <w:r>
              <w:rPr>
                <w:b/>
                <w:color w:val="FFFFFF"/>
                <w:sz w:val="16"/>
              </w:rPr>
              <w:t>Simulation artifact</w:t>
            </w:r>
          </w:p>
        </w:tc>
        <w:tc>
          <w:tcPr>
            <w:tcW w:type="dxa" w:w="6768"/>
            <w:shd w:fill="1F2A44"/>
            <w:vAlign w:val="center"/>
          </w:tcPr>
          <w:p>
            <w:pPr>
              <w:jc w:val="center"/>
            </w:pPr>
            <w:r>
              <w:rPr>
                <w:b/>
                <w:color w:val="FFFFFF"/>
                <w:sz w:val="16"/>
              </w:rPr>
              <w:t>Required content</w:t>
            </w:r>
          </w:p>
        </w:tc>
      </w:tr>
      <w:tr>
        <w:tc>
          <w:tcPr>
            <w:tcW w:type="dxa" w:w="2880"/>
            <w:vAlign w:val="top"/>
            <w:shd w:fill="FBFCFD"/>
          </w:tcPr>
          <w:p>
            <w:r>
              <w:rPr>
                <w:color w:val="222222"/>
                <w:sz w:val="16"/>
              </w:rPr>
              <w:t>Baseline snapshot</w:t>
            </w:r>
          </w:p>
        </w:tc>
        <w:tc>
          <w:tcPr>
            <w:tcW w:type="dxa" w:w="6768"/>
            <w:vAlign w:val="top"/>
          </w:tcPr>
          <w:p>
            <w:r>
              <w:rPr>
                <w:color w:val="222222"/>
                <w:sz w:val="16"/>
              </w:rPr>
              <w:t>Event revision, source timestamps, integration cursors</w:t>
            </w:r>
          </w:p>
        </w:tc>
      </w:tr>
      <w:tr>
        <w:tc>
          <w:tcPr>
            <w:tcW w:type="dxa" w:w="2880"/>
            <w:vAlign w:val="top"/>
            <w:shd w:fill="FBFCFD"/>
          </w:tcPr>
          <w:p>
            <w:r>
              <w:rPr>
                <w:color w:val="222222"/>
                <w:sz w:val="16"/>
              </w:rPr>
              <w:t>Trigger</w:t>
            </w:r>
          </w:p>
        </w:tc>
        <w:tc>
          <w:tcPr>
            <w:tcW w:type="dxa" w:w="6768"/>
            <w:vAlign w:val="top"/>
          </w:tcPr>
          <w:p>
            <w:r>
              <w:rPr>
                <w:color w:val="222222"/>
                <w:sz w:val="16"/>
              </w:rPr>
              <w:t>Change type, actor/source, timestamp, reason</w:t>
            </w:r>
          </w:p>
        </w:tc>
      </w:tr>
      <w:tr>
        <w:tc>
          <w:tcPr>
            <w:tcW w:type="dxa" w:w="2880"/>
            <w:vAlign w:val="top"/>
            <w:shd w:fill="FBFCFD"/>
          </w:tcPr>
          <w:p>
            <w:r>
              <w:rPr>
                <w:color w:val="222222"/>
                <w:sz w:val="16"/>
              </w:rPr>
              <w:t>Blast radius</w:t>
            </w:r>
          </w:p>
        </w:tc>
        <w:tc>
          <w:tcPr>
            <w:tcW w:type="dxa" w:w="6768"/>
            <w:vAlign w:val="top"/>
          </w:tcPr>
          <w:p>
            <w:r>
              <w:rPr>
                <w:color w:val="222222"/>
                <w:sz w:val="16"/>
              </w:rPr>
              <w:t>Affected nodes and edge paths with evidence</w:t>
            </w:r>
          </w:p>
        </w:tc>
      </w:tr>
      <w:tr>
        <w:tc>
          <w:tcPr>
            <w:tcW w:type="dxa" w:w="2880"/>
            <w:vAlign w:val="top"/>
            <w:shd w:fill="FBFCFD"/>
          </w:tcPr>
          <w:p>
            <w:r>
              <w:rPr>
                <w:color w:val="222222"/>
                <w:sz w:val="16"/>
              </w:rPr>
              <w:t>Candidates</w:t>
            </w:r>
          </w:p>
        </w:tc>
        <w:tc>
          <w:tcPr>
            <w:tcW w:type="dxa" w:w="6768"/>
            <w:vAlign w:val="top"/>
          </w:tcPr>
          <w:p>
            <w:r>
              <w:rPr>
                <w:color w:val="222222"/>
                <w:sz w:val="16"/>
              </w:rPr>
              <w:t>Rejected and accepted options with concrete constraint reasons</w:t>
            </w:r>
          </w:p>
        </w:tc>
      </w:tr>
      <w:tr>
        <w:tc>
          <w:tcPr>
            <w:tcW w:type="dxa" w:w="2880"/>
            <w:vAlign w:val="top"/>
            <w:shd w:fill="FBFCFD"/>
          </w:tcPr>
          <w:p>
            <w:r>
              <w:rPr>
                <w:color w:val="222222"/>
                <w:sz w:val="16"/>
              </w:rPr>
              <w:t>Optimization result</w:t>
            </w:r>
          </w:p>
        </w:tc>
        <w:tc>
          <w:tcPr>
            <w:tcW w:type="dxa" w:w="6768"/>
            <w:vAlign w:val="top"/>
          </w:tcPr>
          <w:p>
            <w:r>
              <w:rPr>
                <w:color w:val="222222"/>
                <w:sz w:val="16"/>
              </w:rPr>
              <w:t>Objective function, constraints, assignments, solver status</w:t>
            </w:r>
          </w:p>
        </w:tc>
      </w:tr>
      <w:tr>
        <w:tc>
          <w:tcPr>
            <w:tcW w:type="dxa" w:w="2880"/>
            <w:vAlign w:val="top"/>
            <w:shd w:fill="FBFCFD"/>
          </w:tcPr>
          <w:p>
            <w:r>
              <w:rPr>
                <w:color w:val="222222"/>
                <w:sz w:val="16"/>
              </w:rPr>
              <w:t>Operational plan</w:t>
            </w:r>
          </w:p>
        </w:tc>
        <w:tc>
          <w:tcPr>
            <w:tcW w:type="dxa" w:w="6768"/>
            <w:vAlign w:val="top"/>
          </w:tcPr>
          <w:p>
            <w:r>
              <w:rPr>
                <w:color w:val="222222"/>
                <w:sz w:val="16"/>
              </w:rPr>
              <w:t>Tasks, owners, deadlines, resource moves, escorts</w:t>
            </w:r>
          </w:p>
        </w:tc>
      </w:tr>
      <w:tr>
        <w:tc>
          <w:tcPr>
            <w:tcW w:type="dxa" w:w="2880"/>
            <w:vAlign w:val="top"/>
            <w:shd w:fill="FBFCFD"/>
          </w:tcPr>
          <w:p>
            <w:r>
              <w:rPr>
                <w:color w:val="222222"/>
                <w:sz w:val="16"/>
              </w:rPr>
              <w:t>Communication plan</w:t>
            </w:r>
          </w:p>
        </w:tc>
        <w:tc>
          <w:tcPr>
            <w:tcW w:type="dxa" w:w="6768"/>
            <w:vAlign w:val="top"/>
          </w:tcPr>
          <w:p>
            <w:r>
              <w:rPr>
                <w:color w:val="222222"/>
                <w:sz w:val="16"/>
              </w:rPr>
              <w:t>Affected cohorts, message templates, channels</w:t>
            </w:r>
          </w:p>
        </w:tc>
      </w:tr>
      <w:tr>
        <w:tc>
          <w:tcPr>
            <w:tcW w:type="dxa" w:w="2880"/>
            <w:vAlign w:val="top"/>
            <w:shd w:fill="FBFCFD"/>
          </w:tcPr>
          <w:p>
            <w:r>
              <w:rPr>
                <w:color w:val="222222"/>
                <w:sz w:val="16"/>
              </w:rPr>
              <w:t>Risk plan</w:t>
            </w:r>
          </w:p>
        </w:tc>
        <w:tc>
          <w:tcPr>
            <w:tcW w:type="dxa" w:w="6768"/>
            <w:vAlign w:val="top"/>
          </w:tcPr>
          <w:p>
            <w:r>
              <w:rPr>
                <w:color w:val="222222"/>
                <w:sz w:val="16"/>
              </w:rPr>
              <w:t>At-risk tasks, escalations, unresolved dependencies</w:t>
            </w:r>
          </w:p>
        </w:tc>
      </w:tr>
      <w:tr>
        <w:tc>
          <w:tcPr>
            <w:tcW w:type="dxa" w:w="2880"/>
            <w:vAlign w:val="top"/>
            <w:shd w:fill="FBFCFD"/>
          </w:tcPr>
          <w:p>
            <w:r>
              <w:rPr>
                <w:color w:val="222222"/>
                <w:sz w:val="16"/>
              </w:rPr>
              <w:t>Proposal diff</w:t>
            </w:r>
          </w:p>
        </w:tc>
        <w:tc>
          <w:tcPr>
            <w:tcW w:type="dxa" w:w="6768"/>
            <w:vAlign w:val="top"/>
          </w:tcPr>
          <w:p>
            <w:r>
              <w:rPr>
                <w:color w:val="222222"/>
                <w:sz w:val="16"/>
              </w:rPr>
              <w:t>Human-readable before/after summary</w:t>
            </w:r>
          </w:p>
        </w:tc>
      </w:tr>
      <w:tr>
        <w:tc>
          <w:tcPr>
            <w:tcW w:type="dxa" w:w="2880"/>
            <w:vAlign w:val="top"/>
            <w:shd w:fill="FBFCFD"/>
          </w:tcPr>
          <w:p>
            <w:r>
              <w:rPr>
                <w:color w:val="222222"/>
                <w:sz w:val="16"/>
              </w:rPr>
              <w:t>Approval state</w:t>
            </w:r>
          </w:p>
        </w:tc>
        <w:tc>
          <w:tcPr>
            <w:tcW w:type="dxa" w:w="6768"/>
            <w:vAlign w:val="top"/>
          </w:tcPr>
          <w:p>
            <w:r>
              <w:rPr>
                <w:color w:val="222222"/>
                <w:sz w:val="16"/>
              </w:rPr>
              <w:t>Pending / approved / rejected / expired</w:t>
            </w:r>
          </w:p>
        </w:tc>
      </w:tr>
      <w:tr>
        <w:tc>
          <w:tcPr>
            <w:tcW w:type="dxa" w:w="2880"/>
            <w:vAlign w:val="top"/>
            <w:shd w:fill="FBFCFD"/>
          </w:tcPr>
          <w:p>
            <w:r>
              <w:rPr>
                <w:color w:val="222222"/>
                <w:sz w:val="16"/>
              </w:rPr>
              <w:t>Commit result</w:t>
            </w:r>
          </w:p>
        </w:tc>
        <w:tc>
          <w:tcPr>
            <w:tcW w:type="dxa" w:w="6768"/>
            <w:vAlign w:val="top"/>
          </w:tcPr>
          <w:p>
            <w:r>
              <w:rPr>
                <w:color w:val="222222"/>
                <w:sz w:val="16"/>
              </w:rPr>
              <w:t>External IDs, timestamps, verification outcomes</w:t>
            </w:r>
          </w:p>
        </w:tc>
      </w:tr>
    </w:tbl>
    <w:p/>
    <w:p>
      <w:pPr>
        <w:pStyle w:val="Heading1"/>
      </w:pPr>
      <w:r>
        <w:t>11. Optimization and Constraint-Solving Architecture</w:t>
      </w:r>
    </w:p>
    <w:p>
      <w:pPr>
        <w:spacing w:after="100" w:line="259" w:lineRule="auto"/>
      </w:pPr>
      <w:r>
        <w:rPr>
          <w:color w:val="222222"/>
          <w:sz w:val="19"/>
        </w:rPr>
        <w:t>OR-Tools CP-SAT is the recommended solver for discrete allocation problems such as volunteer assignment, venue selection and transport trip allocation. CP-SAT explicitly models integer variables and constraints and returns solver statuses such as OPTIMAL, FEASIBLE and INFEASIBLE. [REF-ORTOOLS]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F2A44"/>
            <w:vAlign w:val="center"/>
          </w:tcPr>
          <w:p>
            <w:pPr>
              <w:jc w:val="center"/>
            </w:pPr>
            <w:r>
              <w:rPr>
                <w:b/>
                <w:color w:val="FFFFFF"/>
                <w:sz w:val="16"/>
              </w:rPr>
              <w:t>Problem</w:t>
            </w:r>
          </w:p>
        </w:tc>
        <w:tc>
          <w:tcPr>
            <w:tcW w:type="dxa" w:w="4032"/>
            <w:shd w:fill="1F2A44"/>
            <w:vAlign w:val="center"/>
          </w:tcPr>
          <w:p>
            <w:pPr>
              <w:jc w:val="center"/>
            </w:pPr>
            <w:r>
              <w:rPr>
                <w:b/>
                <w:color w:val="FFFFFF"/>
                <w:sz w:val="16"/>
              </w:rPr>
              <w:t>Hard constraints</w:t>
            </w:r>
          </w:p>
        </w:tc>
        <w:tc>
          <w:tcPr>
            <w:tcW w:type="dxa" w:w="3456"/>
            <w:shd w:fill="1F2A44"/>
            <w:vAlign w:val="center"/>
          </w:tcPr>
          <w:p>
            <w:pPr>
              <w:jc w:val="center"/>
            </w:pPr>
            <w:r>
              <w:rPr>
                <w:b/>
                <w:color w:val="FFFFFF"/>
                <w:sz w:val="16"/>
              </w:rPr>
              <w:t>Objective / soft constraints</w:t>
            </w:r>
          </w:p>
        </w:tc>
      </w:tr>
      <w:tr>
        <w:tc>
          <w:tcPr>
            <w:tcW w:type="dxa" w:w="1872"/>
            <w:vAlign w:val="top"/>
            <w:shd w:fill="FBFCFD"/>
          </w:tcPr>
          <w:p>
            <w:r>
              <w:rPr>
                <w:color w:val="222222"/>
                <w:sz w:val="16"/>
              </w:rPr>
              <w:t>Venue selection</w:t>
            </w:r>
          </w:p>
        </w:tc>
        <w:tc>
          <w:tcPr>
            <w:tcW w:type="dxa" w:w="4032"/>
            <w:vAlign w:val="top"/>
          </w:tcPr>
          <w:p>
            <w:r>
              <w:rPr>
                <w:color w:val="222222"/>
                <w:sz w:val="16"/>
              </w:rPr>
              <w:t>Capacity, time conflict, feature requirements, policy restriction</w:t>
            </w:r>
          </w:p>
        </w:tc>
        <w:tc>
          <w:tcPr>
            <w:tcW w:type="dxa" w:w="3456"/>
            <w:vAlign w:val="top"/>
            <w:shd w:fill="FBFCFD"/>
          </w:tcPr>
          <w:p>
            <w:r>
              <w:rPr>
                <w:color w:val="222222"/>
                <w:sz w:val="16"/>
              </w:rPr>
              <w:t>Minimize move cost, walking distance, setup burden</w:t>
            </w:r>
          </w:p>
        </w:tc>
      </w:tr>
      <w:tr>
        <w:tc>
          <w:tcPr>
            <w:tcW w:type="dxa" w:w="1872"/>
            <w:vAlign w:val="top"/>
            <w:shd w:fill="FBFCFD"/>
          </w:tcPr>
          <w:p>
            <w:r>
              <w:rPr>
                <w:color w:val="222222"/>
                <w:sz w:val="16"/>
              </w:rPr>
              <w:t>Volunteer reallocation</w:t>
            </w:r>
          </w:p>
        </w:tc>
        <w:tc>
          <w:tcPr>
            <w:tcW w:type="dxa" w:w="4032"/>
            <w:vAlign w:val="top"/>
          </w:tcPr>
          <w:p>
            <w:r>
              <w:rPr>
                <w:color w:val="222222"/>
                <w:sz w:val="16"/>
              </w:rPr>
              <w:t>Skill, availability, overlap, required headcount</w:t>
            </w:r>
          </w:p>
        </w:tc>
        <w:tc>
          <w:tcPr>
            <w:tcW w:type="dxa" w:w="3456"/>
            <w:vAlign w:val="top"/>
            <w:shd w:fill="FBFCFD"/>
          </w:tcPr>
          <w:p>
            <w:r>
              <w:rPr>
                <w:color w:val="222222"/>
                <w:sz w:val="16"/>
              </w:rPr>
              <w:t>Minimize changes; balance load</w:t>
            </w:r>
          </w:p>
        </w:tc>
      </w:tr>
      <w:tr>
        <w:tc>
          <w:tcPr>
            <w:tcW w:type="dxa" w:w="1872"/>
            <w:vAlign w:val="top"/>
            <w:shd w:fill="FBFCFD"/>
          </w:tcPr>
          <w:p>
            <w:r>
              <w:rPr>
                <w:color w:val="222222"/>
                <w:sz w:val="16"/>
              </w:rPr>
              <w:t>Transport</w:t>
            </w:r>
          </w:p>
        </w:tc>
        <w:tc>
          <w:tcPr>
            <w:tcW w:type="dxa" w:w="4032"/>
            <w:vAlign w:val="top"/>
          </w:tcPr>
          <w:p>
            <w:r>
              <w:rPr>
                <w:color w:val="222222"/>
                <w:sz w:val="16"/>
              </w:rPr>
              <w:t>Vehicle capacity, route windows, driver availability</w:t>
            </w:r>
          </w:p>
        </w:tc>
        <w:tc>
          <w:tcPr>
            <w:tcW w:type="dxa" w:w="3456"/>
            <w:vAlign w:val="top"/>
            <w:shd w:fill="FBFCFD"/>
          </w:tcPr>
          <w:p>
            <w:r>
              <w:rPr>
                <w:color w:val="222222"/>
                <w:sz w:val="16"/>
              </w:rPr>
              <w:t>Minimize empty seats, travel time, number of trips</w:t>
            </w:r>
          </w:p>
        </w:tc>
      </w:tr>
      <w:tr>
        <w:tc>
          <w:tcPr>
            <w:tcW w:type="dxa" w:w="1872"/>
            <w:vAlign w:val="top"/>
            <w:shd w:fill="FBFCFD"/>
          </w:tcPr>
          <w:p>
            <w:r>
              <w:rPr>
                <w:color w:val="222222"/>
                <w:sz w:val="16"/>
              </w:rPr>
              <w:t>Crowd routing</w:t>
            </w:r>
          </w:p>
        </w:tc>
        <w:tc>
          <w:tcPr>
            <w:tcW w:type="dxa" w:w="4032"/>
            <w:vAlign w:val="top"/>
          </w:tcPr>
          <w:p>
            <w:r>
              <w:rPr>
                <w:color w:val="222222"/>
                <w:sz w:val="16"/>
              </w:rPr>
              <w:t>Gate/zone capacity, closed paths, safety threshold</w:t>
            </w:r>
          </w:p>
        </w:tc>
        <w:tc>
          <w:tcPr>
            <w:tcW w:type="dxa" w:w="3456"/>
            <w:vAlign w:val="top"/>
            <w:shd w:fill="FBFCFD"/>
          </w:tcPr>
          <w:p>
            <w:r>
              <w:rPr>
                <w:color w:val="222222"/>
                <w:sz w:val="16"/>
              </w:rPr>
              <w:t>Minimize congestion and walking burden</w:t>
            </w:r>
          </w:p>
        </w:tc>
      </w:tr>
      <w:tr>
        <w:tc>
          <w:tcPr>
            <w:tcW w:type="dxa" w:w="1872"/>
            <w:vAlign w:val="top"/>
            <w:shd w:fill="FBFCFD"/>
          </w:tcPr>
          <w:p>
            <w:r>
              <w:rPr>
                <w:color w:val="222222"/>
                <w:sz w:val="16"/>
              </w:rPr>
              <w:t>Weather branch</w:t>
            </w:r>
          </w:p>
        </w:tc>
        <w:tc>
          <w:tcPr>
            <w:tcW w:type="dxa" w:w="4032"/>
            <w:vAlign w:val="top"/>
          </w:tcPr>
          <w:p>
            <w:r>
              <w:rPr>
                <w:color w:val="222222"/>
                <w:sz w:val="16"/>
              </w:rPr>
              <w:t>Weather trigger, venue exposure, session dependencies</w:t>
            </w:r>
          </w:p>
        </w:tc>
        <w:tc>
          <w:tcPr>
            <w:tcW w:type="dxa" w:w="3456"/>
            <w:vAlign w:val="top"/>
            <w:shd w:fill="FBFCFD"/>
          </w:tcPr>
          <w:p>
            <w:r>
              <w:rPr>
                <w:color w:val="222222"/>
                <w:sz w:val="16"/>
              </w:rPr>
              <w:t>Minimize cancellations and disruption</w:t>
            </w:r>
          </w:p>
        </w:tc>
      </w:tr>
    </w:tbl>
    <w:p/>
    <w:p>
      <w:pPr>
        <w:spacing w:after="100" w:line="259" w:lineRule="auto"/>
      </w:pPr>
      <w:r>
        <w:rPr>
          <w:color w:val="222222"/>
          <w:sz w:val="19"/>
        </w:rPr>
        <w:t>Optimization design rule: the solver never receives unconstrained natural-language instructions. The rules engine converts the current event state into typed variables, domains and constraints. The AI may suggest which optimization model to invoke and may summarize the result, but cannot bypass hard constraints.</w:t>
      </w:r>
    </w:p>
    <w:p>
      <w:pPr>
        <w:pStyle w:val="Heading1"/>
      </w:pPr>
      <w:r>
        <w:t>12. AI Architecture: LangChain + LangGraph</w:t>
      </w:r>
    </w:p>
    <w:p>
      <w:pPr>
        <w:jc w:val="center"/>
      </w:pPr>
      <w:r>
        <w:drawing>
          <wp:inline xmlns:a="http://schemas.openxmlformats.org/drawingml/2006/main" xmlns:pic="http://schemas.openxmlformats.org/drawingml/2006/picture">
            <wp:extent cx="5943600" cy="320665"/>
            <wp:docPr id="5" name="Picture 5"/>
            <wp:cNvGraphicFramePr>
              <a:graphicFrameLocks noChangeAspect="1"/>
            </wp:cNvGraphicFramePr>
            <a:graphic>
              <a:graphicData uri="http://schemas.openxmlformats.org/drawingml/2006/picture">
                <pic:pic>
                  <pic:nvPicPr>
                    <pic:cNvPr id="0" name="langgraph_workflow.png"/>
                    <pic:cNvPicPr/>
                  </pic:nvPicPr>
                  <pic:blipFill>
                    <a:blip r:embed="rId15"/>
                    <a:stretch>
                      <a:fillRect/>
                    </a:stretch>
                  </pic:blipFill>
                  <pic:spPr>
                    <a:xfrm>
                      <a:off x="0" y="0"/>
                      <a:ext cx="5943600" cy="320665"/>
                    </a:xfrm>
                    <a:prstGeom prst="rect"/>
                  </pic:spPr>
                </pic:pic>
              </a:graphicData>
            </a:graphic>
          </wp:inline>
        </w:drawing>
      </w:r>
    </w:p>
    <w:p>
      <w:pPr>
        <w:jc w:val="center"/>
      </w:pPr>
      <w:r>
        <w:rPr>
          <w:i/>
          <w:color w:val="667085"/>
          <w:sz w:val="17"/>
        </w:rPr>
        <w:t>Figure 5. LangGraph orchestration model with deterministic nodes, AI nodes and approval interrupts.</w:t>
      </w:r>
    </w:p>
    <w:p/>
    <w:p>
      <w:pPr>
        <w:spacing w:after="100" w:line="259" w:lineRule="auto"/>
      </w:pPr>
      <w:r>
        <w:rPr>
          <w:color w:val="222222"/>
          <w:sz w:val="19"/>
        </w:rPr>
        <w:t>LangGraph is the orchestration runtime for long-running, stateful workflows and supports mixing deterministic steps with LLM-driven steps, persistence and human-in-the-loop execution. LangChain provides the model/tool abstraction layer. [REF-LANGGRAPH] [REF-LANGCHAIN]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F2A44"/>
            <w:vAlign w:val="center"/>
          </w:tcPr>
          <w:p>
            <w:pPr>
              <w:jc w:val="center"/>
            </w:pPr>
            <w:r>
              <w:rPr>
                <w:b/>
                <w:color w:val="FFFFFF"/>
                <w:sz w:val="16"/>
              </w:rPr>
              <w:t>AI layer</w:t>
            </w:r>
          </w:p>
        </w:tc>
        <w:tc>
          <w:tcPr>
            <w:tcW w:type="dxa" w:w="4320"/>
            <w:shd w:fill="1F2A44"/>
            <w:vAlign w:val="center"/>
          </w:tcPr>
          <w:p>
            <w:pPr>
              <w:jc w:val="center"/>
            </w:pPr>
            <w:r>
              <w:rPr>
                <w:b/>
                <w:color w:val="FFFFFF"/>
                <w:sz w:val="16"/>
              </w:rPr>
              <w:t>Responsibilities</w:t>
            </w:r>
          </w:p>
        </w:tc>
        <w:tc>
          <w:tcPr>
            <w:tcW w:type="dxa" w:w="3384"/>
            <w:shd w:fill="1F2A44"/>
            <w:vAlign w:val="center"/>
          </w:tcPr>
          <w:p>
            <w:pPr>
              <w:jc w:val="center"/>
            </w:pPr>
            <w:r>
              <w:rPr>
                <w:b/>
                <w:color w:val="FFFFFF"/>
                <w:sz w:val="16"/>
              </w:rPr>
              <w:t>Implementation rule</w:t>
            </w:r>
          </w:p>
        </w:tc>
      </w:tr>
      <w:tr>
        <w:tc>
          <w:tcPr>
            <w:tcW w:type="dxa" w:w="1944"/>
            <w:vAlign w:val="top"/>
            <w:shd w:fill="FBFCFD"/>
          </w:tcPr>
          <w:p>
            <w:r>
              <w:rPr>
                <w:color w:val="222222"/>
                <w:sz w:val="16"/>
              </w:rPr>
              <w:t>Supervisor graph</w:t>
            </w:r>
          </w:p>
        </w:tc>
        <w:tc>
          <w:tcPr>
            <w:tcW w:type="dxa" w:w="4320"/>
            <w:vAlign w:val="top"/>
          </w:tcPr>
          <w:p>
            <w:r>
              <w:rPr>
                <w:color w:val="222222"/>
                <w:sz w:val="16"/>
              </w:rPr>
              <w:t>Route an operational request through the correct workflow</w:t>
            </w:r>
          </w:p>
        </w:tc>
        <w:tc>
          <w:tcPr>
            <w:tcW w:type="dxa" w:w="3384"/>
            <w:vAlign w:val="top"/>
            <w:shd w:fill="FBFCFD"/>
          </w:tcPr>
          <w:p>
            <w:r>
              <w:rPr>
                <w:color w:val="222222"/>
                <w:sz w:val="16"/>
              </w:rPr>
              <w:t>Graph controls state transitions; no free-form agent loop for mutations</w:t>
            </w:r>
          </w:p>
        </w:tc>
      </w:tr>
      <w:tr>
        <w:tc>
          <w:tcPr>
            <w:tcW w:type="dxa" w:w="1944"/>
            <w:vAlign w:val="top"/>
            <w:shd w:fill="FBFCFD"/>
          </w:tcPr>
          <w:p>
            <w:r>
              <w:rPr>
                <w:color w:val="222222"/>
                <w:sz w:val="16"/>
              </w:rPr>
              <w:t>Impact explainer</w:t>
            </w:r>
          </w:p>
        </w:tc>
        <w:tc>
          <w:tcPr>
            <w:tcW w:type="dxa" w:w="4320"/>
            <w:vAlign w:val="top"/>
          </w:tcPr>
          <w:p>
            <w:r>
              <w:rPr>
                <w:color w:val="222222"/>
                <w:sz w:val="16"/>
              </w:rPr>
              <w:t>Explain blast radius from deterministic graph results</w:t>
            </w:r>
          </w:p>
        </w:tc>
        <w:tc>
          <w:tcPr>
            <w:tcW w:type="dxa" w:w="3384"/>
            <w:vAlign w:val="top"/>
            <w:shd w:fill="FBFCFD"/>
          </w:tcPr>
          <w:p>
            <w:r>
              <w:rPr>
                <w:color w:val="222222"/>
                <w:sz w:val="16"/>
              </w:rPr>
              <w:t>Ground only in tool output</w:t>
            </w:r>
          </w:p>
        </w:tc>
      </w:tr>
      <w:tr>
        <w:tc>
          <w:tcPr>
            <w:tcW w:type="dxa" w:w="1944"/>
            <w:vAlign w:val="top"/>
            <w:shd w:fill="FBFCFD"/>
          </w:tcPr>
          <w:p>
            <w:r>
              <w:rPr>
                <w:color w:val="222222"/>
                <w:sz w:val="16"/>
              </w:rPr>
              <w:t>Plan analyst</w:t>
            </w:r>
          </w:p>
        </w:tc>
        <w:tc>
          <w:tcPr>
            <w:tcW w:type="dxa" w:w="4320"/>
            <w:vAlign w:val="top"/>
          </w:tcPr>
          <w:p>
            <w:r>
              <w:rPr>
                <w:color w:val="222222"/>
                <w:sz w:val="16"/>
              </w:rPr>
              <w:t>Compare candidate plans and surface trade-offs</w:t>
            </w:r>
          </w:p>
        </w:tc>
        <w:tc>
          <w:tcPr>
            <w:tcW w:type="dxa" w:w="3384"/>
            <w:vAlign w:val="top"/>
            <w:shd w:fill="FBFCFD"/>
          </w:tcPr>
          <w:p>
            <w:r>
              <w:rPr>
                <w:color w:val="222222"/>
                <w:sz w:val="16"/>
              </w:rPr>
              <w:t>Never invent a candidate not returned by the solver/rules</w:t>
            </w:r>
          </w:p>
        </w:tc>
      </w:tr>
      <w:tr>
        <w:tc>
          <w:tcPr>
            <w:tcW w:type="dxa" w:w="1944"/>
            <w:vAlign w:val="top"/>
            <w:shd w:fill="FBFCFD"/>
          </w:tcPr>
          <w:p>
            <w:r>
              <w:rPr>
                <w:color w:val="222222"/>
                <w:sz w:val="16"/>
              </w:rPr>
              <w:t>Communications drafter</w:t>
            </w:r>
          </w:p>
        </w:tc>
        <w:tc>
          <w:tcPr>
            <w:tcW w:type="dxa" w:w="4320"/>
            <w:vAlign w:val="top"/>
          </w:tcPr>
          <w:p>
            <w:r>
              <w:rPr>
                <w:color w:val="222222"/>
                <w:sz w:val="16"/>
              </w:rPr>
              <w:t>Create role/cohort-specific messages</w:t>
            </w:r>
          </w:p>
        </w:tc>
        <w:tc>
          <w:tcPr>
            <w:tcW w:type="dxa" w:w="3384"/>
            <w:vAlign w:val="top"/>
            <w:shd w:fill="FBFCFD"/>
          </w:tcPr>
          <w:p>
            <w:r>
              <w:rPr>
                <w:color w:val="222222"/>
                <w:sz w:val="16"/>
              </w:rPr>
              <w:t>Draft only; send via approved notification tool</w:t>
            </w:r>
          </w:p>
        </w:tc>
      </w:tr>
      <w:tr>
        <w:tc>
          <w:tcPr>
            <w:tcW w:type="dxa" w:w="1944"/>
            <w:vAlign w:val="top"/>
            <w:shd w:fill="FBFCFD"/>
          </w:tcPr>
          <w:p>
            <w:r>
              <w:rPr>
                <w:color w:val="222222"/>
                <w:sz w:val="16"/>
              </w:rPr>
              <w:t>Post-event analyst</w:t>
            </w:r>
          </w:p>
        </w:tc>
        <w:tc>
          <w:tcPr>
            <w:tcW w:type="dxa" w:w="4320"/>
            <w:vAlign w:val="top"/>
          </w:tcPr>
          <w:p>
            <w:r>
              <w:rPr>
                <w:color w:val="222222"/>
                <w:sz w:val="16"/>
              </w:rPr>
              <w:t>Convert incident + resolution into lessons</w:t>
            </w:r>
          </w:p>
        </w:tc>
        <w:tc>
          <w:tcPr>
            <w:tcW w:type="dxa" w:w="3384"/>
            <w:vAlign w:val="top"/>
            <w:shd w:fill="FBFCFD"/>
          </w:tcPr>
          <w:p>
            <w:r>
              <w:rPr>
                <w:color w:val="222222"/>
                <w:sz w:val="16"/>
              </w:rPr>
              <w:t>Store verified facts separately from generated narrative</w:t>
            </w:r>
          </w:p>
        </w:tc>
      </w:tr>
      <w:tr>
        <w:tc>
          <w:tcPr>
            <w:tcW w:type="dxa" w:w="1944"/>
            <w:vAlign w:val="top"/>
            <w:shd w:fill="FBFCFD"/>
          </w:tcPr>
          <w:p>
            <w:r>
              <w:rPr>
                <w:color w:val="222222"/>
                <w:sz w:val="16"/>
              </w:rPr>
              <w:t>Knowledge assistant</w:t>
            </w:r>
          </w:p>
        </w:tc>
        <w:tc>
          <w:tcPr>
            <w:tcW w:type="dxa" w:w="4320"/>
            <w:vAlign w:val="top"/>
          </w:tcPr>
          <w:p>
            <w:r>
              <w:rPr>
                <w:color w:val="222222"/>
                <w:sz w:val="16"/>
              </w:rPr>
              <w:t>Answer operator questions over event history</w:t>
            </w:r>
          </w:p>
        </w:tc>
        <w:tc>
          <w:tcPr>
            <w:tcW w:type="dxa" w:w="3384"/>
            <w:vAlign w:val="top"/>
            <w:shd w:fill="FBFCFD"/>
          </w:tcPr>
          <w:p>
            <w:r>
              <w:rPr>
                <w:color w:val="222222"/>
                <w:sz w:val="16"/>
              </w:rPr>
              <w:t>Cite source objects and retrieval evidence</w:t>
            </w:r>
          </w:p>
        </w:tc>
      </w:tr>
    </w:tbl>
    <w:p/>
    <w:tbl>
      <w:tblPr>
        <w:tblW w:type="auto" w:w="0"/>
        <w:jc w:val="center"/>
        <w:tblLook w:firstColumn="1" w:firstRow="1" w:lastColumn="0" w:lastRow="0" w:noHBand="0" w:noVBand="1" w:val="04A0"/>
      </w:tblPr>
      <w:tblGrid>
        <w:gridCol w:w="9994"/>
      </w:tblGrid>
      <w:tr>
        <w:tc>
          <w:tcPr>
            <w:tcW w:type="dxa" w:w="9994"/>
            <w:shd w:fill="FFF9ED"/>
            <w:tcBorders>
              <w:top w:val="single" w:sz="8" w:color="C28B00"/>
              <w:left w:val="single" w:sz="8" w:color="C28B00"/>
              <w:bottom w:val="single" w:sz="8" w:color="C28B00"/>
              <w:right w:val="single" w:sz="8" w:color="C28B00"/>
            </w:tcBorders>
          </w:tcPr>
          <w:p>
            <w:r>
              <w:rPr>
                <w:b/>
                <w:color w:val="1F2A44"/>
                <w:sz w:val="20"/>
              </w:rPr>
              <w:t>Critical AI boundary</w:t>
            </w:r>
          </w:p>
          <w:p>
            <w:pPr>
              <w:spacing w:after="40"/>
            </w:pPr>
            <w:r>
              <w:rPr>
                <w:color w:val="222222"/>
                <w:sz w:val="18"/>
              </w:rPr>
              <w:t>LLMs do not own operational truth. The source of truth is the verified event state + deterministic calculations + external system responses. Every AI output stores model metadata, prompt/version identifier, tool calls, retrieved evidence and a confidence/grounding status.</w:t>
            </w:r>
          </w:p>
        </w:tc>
      </w:tr>
    </w:tbl>
    <w:p/>
    <w:p>
      <w:pPr>
        <w:pStyle w:val="Heading2"/>
      </w:pPr>
      <w:r>
        <w:t>12.1 LangGraph state schema</w:t>
      </w:r>
    </w:p>
    <w:tbl>
      <w:tblPr>
        <w:tblW w:type="auto" w:w="0"/>
        <w:tblLook w:firstColumn="1" w:firstRow="1" w:lastColumn="0" w:lastRow="0" w:noHBand="0" w:noVBand="1" w:val="04A0"/>
      </w:tblPr>
      <w:tblGrid>
        <w:gridCol w:w="9994"/>
      </w:tblGrid>
      <w:tr>
        <w:tc>
          <w:tcPr>
            <w:tcW w:type="dxa" w:w="9994"/>
            <w:shd w:fill="F3F4F6"/>
            <w:tcBorders>
              <w:top w:val="single" w:sz="4" w:color="D0D5DD"/>
              <w:left w:val="single" w:sz="4" w:color="D0D5DD"/>
              <w:bottom w:val="single" w:sz="4" w:color="D0D5DD"/>
              <w:right w:val="single" w:sz="4" w:color="D0D5DD"/>
            </w:tcBorders>
          </w:tcPr>
          <w:p>
            <w:r>
              <w:rPr>
                <w:rFonts w:ascii="Courier New" w:hAnsi="Courier New"/>
                <w:color w:val="222222"/>
                <w:sz w:val="15"/>
              </w:rPr>
              <w:t>EventRunState = {</w:t>
              <w:br/>
              <w:t xml:space="preserve">  run_id, event_id, baseline_revision, trigger,</w:t>
              <w:br/>
              <w:t xml:space="preserve">  facts[], impacted_nodes[], candidate_plans[],</w:t>
              <w:br/>
              <w:t xml:space="preserve">  selected_plan, validation_results[], communication_plan[],</w:t>
              <w:br/>
              <w:t xml:space="preserve">  approval_status, external_writes[], audit_refs[],</w:t>
              <w:br/>
              <w:t xml:space="preserve">  ai_trace_id, model_metadata, timestamps</w:t>
              <w:br/>
              <w:t>}</w:t>
            </w:r>
          </w:p>
        </w:tc>
      </w:tr>
    </w:tbl>
    <w:p/>
    <w:p>
      <w:pPr>
        <w:pStyle w:val="Heading2"/>
      </w:pPr>
      <w:r>
        <w:t>12.2 Human-in-the-loop pattern</w:t>
      </w:r>
    </w:p>
    <w:p>
      <w:pPr>
        <w:spacing w:after="100" w:line="259" w:lineRule="auto"/>
      </w:pPr>
      <w:r>
        <w:rPr>
          <w:color w:val="222222"/>
          <w:sz w:val="19"/>
        </w:rPr>
        <w:t>Approval is modeled as a LangGraph interrupt with durable checkpointing. A graph pauses before irreversible actions, persists its state, presents a diff to the operator, and resumes using the same workflow thread after approval/rejection. This directly maps to the product requirement that changes remain in a branch until approval. [REF-LG-INT]</w:t>
      </w:r>
    </w:p>
    <w:p>
      <w:pPr>
        <w:pStyle w:val="Heading1"/>
      </w:pPr>
      <w:r>
        <w:t>13. Retrieval-Augmented Knowledge Architecture</w:t>
      </w:r>
    </w:p>
    <w:p>
      <w:pPr>
        <w:spacing w:after="100" w:line="259" w:lineRule="auto"/>
      </w:pPr>
      <w:r>
        <w:rPr>
          <w:color w:val="222222"/>
          <w:sz w:val="19"/>
        </w:rPr>
        <w:t>RAG is used for semi-structured institutional knowledge that is not appropriate for hard-coded rules: past event reports, venue policies, volunteer SOPs, transport instructions, safety guidelines, signage templates and post-event lessons. RAG is not used as the authoritative source for current capacity, session times, attendance or approvals.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584"/>
            <w:shd w:fill="1F2A44"/>
            <w:vAlign w:val="center"/>
          </w:tcPr>
          <w:p>
            <w:pPr>
              <w:jc w:val="center"/>
            </w:pPr>
            <w:r>
              <w:rPr>
                <w:b/>
                <w:color w:val="FFFFFF"/>
                <w:sz w:val="17"/>
              </w:rPr>
              <w:t>Stage</w:t>
            </w:r>
          </w:p>
        </w:tc>
        <w:tc>
          <w:tcPr>
            <w:tcW w:type="dxa" w:w="8064"/>
            <w:shd w:fill="1F2A44"/>
            <w:vAlign w:val="center"/>
          </w:tcPr>
          <w:p>
            <w:pPr>
              <w:jc w:val="center"/>
            </w:pPr>
            <w:r>
              <w:rPr>
                <w:b/>
                <w:color w:val="FFFFFF"/>
                <w:sz w:val="17"/>
              </w:rPr>
              <w:t>Design</w:t>
            </w:r>
          </w:p>
        </w:tc>
      </w:tr>
      <w:tr>
        <w:tc>
          <w:tcPr>
            <w:tcW w:type="dxa" w:w="1584"/>
            <w:vAlign w:val="top"/>
            <w:shd w:fill="FBFCFD"/>
          </w:tcPr>
          <w:p>
            <w:r>
              <w:rPr>
                <w:color w:val="222222"/>
                <w:sz w:val="17"/>
              </w:rPr>
              <w:t>Ingestion</w:t>
            </w:r>
          </w:p>
        </w:tc>
        <w:tc>
          <w:tcPr>
            <w:tcW w:type="dxa" w:w="8064"/>
            <w:vAlign w:val="top"/>
          </w:tcPr>
          <w:p>
            <w:r>
              <w:rPr>
                <w:color w:val="222222"/>
                <w:sz w:val="17"/>
              </w:rPr>
              <w:t>Upload or sync authorized documents; record source, owner, timestamp, version</w:t>
            </w:r>
          </w:p>
        </w:tc>
      </w:tr>
      <w:tr>
        <w:tc>
          <w:tcPr>
            <w:tcW w:type="dxa" w:w="1584"/>
            <w:vAlign w:val="top"/>
            <w:shd w:fill="FBFCFD"/>
          </w:tcPr>
          <w:p>
            <w:r>
              <w:rPr>
                <w:color w:val="222222"/>
                <w:sz w:val="17"/>
              </w:rPr>
              <w:t>Parsing</w:t>
            </w:r>
          </w:p>
        </w:tc>
        <w:tc>
          <w:tcPr>
            <w:tcW w:type="dxa" w:w="8064"/>
            <w:vAlign w:val="top"/>
          </w:tcPr>
          <w:p>
            <w:r>
              <w:rPr>
                <w:color w:val="222222"/>
                <w:sz w:val="17"/>
              </w:rPr>
              <w:t>Extract headings, tables and paragraphs; preserve source anchors</w:t>
            </w:r>
          </w:p>
        </w:tc>
      </w:tr>
      <w:tr>
        <w:tc>
          <w:tcPr>
            <w:tcW w:type="dxa" w:w="1584"/>
            <w:vAlign w:val="top"/>
            <w:shd w:fill="FBFCFD"/>
          </w:tcPr>
          <w:p>
            <w:r>
              <w:rPr>
                <w:color w:val="222222"/>
                <w:sz w:val="17"/>
              </w:rPr>
              <w:t>Chunking</w:t>
            </w:r>
          </w:p>
        </w:tc>
        <w:tc>
          <w:tcPr>
            <w:tcW w:type="dxa" w:w="8064"/>
            <w:vAlign w:val="top"/>
          </w:tcPr>
          <w:p>
            <w:r>
              <w:rPr>
                <w:color w:val="222222"/>
                <w:sz w:val="17"/>
              </w:rPr>
              <w:t>Semantic chunks with document/section metadata</w:t>
            </w:r>
          </w:p>
        </w:tc>
      </w:tr>
      <w:tr>
        <w:tc>
          <w:tcPr>
            <w:tcW w:type="dxa" w:w="1584"/>
            <w:vAlign w:val="top"/>
            <w:shd w:fill="FBFCFD"/>
          </w:tcPr>
          <w:p>
            <w:r>
              <w:rPr>
                <w:color w:val="222222"/>
                <w:sz w:val="17"/>
              </w:rPr>
              <w:t>Embedding</w:t>
            </w:r>
          </w:p>
        </w:tc>
        <w:tc>
          <w:tcPr>
            <w:tcW w:type="dxa" w:w="8064"/>
            <w:vAlign w:val="top"/>
          </w:tcPr>
          <w:p>
            <w:r>
              <w:rPr>
                <w:color w:val="222222"/>
                <w:sz w:val="17"/>
              </w:rPr>
              <w:t>Embedding provider abstraction; store vectors in pgvector</w:t>
            </w:r>
          </w:p>
        </w:tc>
      </w:tr>
      <w:tr>
        <w:tc>
          <w:tcPr>
            <w:tcW w:type="dxa" w:w="1584"/>
            <w:vAlign w:val="top"/>
            <w:shd w:fill="FBFCFD"/>
          </w:tcPr>
          <w:p>
            <w:r>
              <w:rPr>
                <w:color w:val="222222"/>
                <w:sz w:val="17"/>
              </w:rPr>
              <w:t>Retrieval</w:t>
            </w:r>
          </w:p>
        </w:tc>
        <w:tc>
          <w:tcPr>
            <w:tcW w:type="dxa" w:w="8064"/>
            <w:vAlign w:val="top"/>
          </w:tcPr>
          <w:p>
            <w:r>
              <w:rPr>
                <w:color w:val="222222"/>
                <w:sz w:val="17"/>
              </w:rPr>
              <w:t>Hybrid metadata + vector search; filter by event, school, policy scope</w:t>
            </w:r>
          </w:p>
        </w:tc>
      </w:tr>
      <w:tr>
        <w:tc>
          <w:tcPr>
            <w:tcW w:type="dxa" w:w="1584"/>
            <w:vAlign w:val="top"/>
            <w:shd w:fill="FBFCFD"/>
          </w:tcPr>
          <w:p>
            <w:r>
              <w:rPr>
                <w:color w:val="222222"/>
                <w:sz w:val="17"/>
              </w:rPr>
              <w:t>Grounding</w:t>
            </w:r>
          </w:p>
        </w:tc>
        <w:tc>
          <w:tcPr>
            <w:tcW w:type="dxa" w:w="8064"/>
            <w:vAlign w:val="top"/>
          </w:tcPr>
          <w:p>
            <w:r>
              <w:rPr>
                <w:color w:val="222222"/>
                <w:sz w:val="17"/>
              </w:rPr>
              <w:t>Return evidence snippets/record IDs to LangGraph state</w:t>
            </w:r>
          </w:p>
        </w:tc>
      </w:tr>
      <w:tr>
        <w:tc>
          <w:tcPr>
            <w:tcW w:type="dxa" w:w="1584"/>
            <w:vAlign w:val="top"/>
            <w:shd w:fill="FBFCFD"/>
          </w:tcPr>
          <w:p>
            <w:r>
              <w:rPr>
                <w:color w:val="222222"/>
                <w:sz w:val="17"/>
              </w:rPr>
              <w:t>Generation</w:t>
            </w:r>
          </w:p>
        </w:tc>
        <w:tc>
          <w:tcPr>
            <w:tcW w:type="dxa" w:w="8064"/>
            <w:vAlign w:val="top"/>
          </w:tcPr>
          <w:p>
            <w:r>
              <w:rPr>
                <w:color w:val="222222"/>
                <w:sz w:val="17"/>
              </w:rPr>
              <w:t>LLM writes explanation using only retrieved/verified evidence</w:t>
            </w:r>
          </w:p>
        </w:tc>
      </w:tr>
      <w:tr>
        <w:tc>
          <w:tcPr>
            <w:tcW w:type="dxa" w:w="1584"/>
            <w:vAlign w:val="top"/>
            <w:shd w:fill="FBFCFD"/>
          </w:tcPr>
          <w:p>
            <w:r>
              <w:rPr>
                <w:color w:val="222222"/>
                <w:sz w:val="17"/>
              </w:rPr>
              <w:t>Evaluation</w:t>
            </w:r>
          </w:p>
        </w:tc>
        <w:tc>
          <w:tcPr>
            <w:tcW w:type="dxa" w:w="8064"/>
            <w:vAlign w:val="top"/>
          </w:tcPr>
          <w:p>
            <w:r>
              <w:rPr>
                <w:color w:val="222222"/>
                <w:sz w:val="17"/>
              </w:rPr>
              <w:t>Track citation coverage, unsupported claim rate and retrieval hit quality</w:t>
            </w:r>
          </w:p>
        </w:tc>
      </w:tr>
    </w:tbl>
    <w:p/>
    <w:p>
      <w:pPr>
        <w:pStyle w:val="Heading1"/>
      </w:pPr>
      <w:r>
        <w:t>14. Notion Integration Architecture</w:t>
      </w:r>
    </w:p>
    <w:p>
      <w:pPr>
        <w:spacing w:after="100" w:line="259" w:lineRule="auto"/>
      </w:pPr>
      <w:r>
        <w:rPr>
          <w:color w:val="222222"/>
          <w:sz w:val="19"/>
        </w:rPr>
        <w:t>Notion remains an operational integration surface, not a hidden database that the application mutates directly through arbitrary logic. The Notion adapter normalizes Notion pages/data sources into the platform event model and maintains synchronization cursors and external IDs. Notion currently documents API access to pages and database/data-source constructs plus webhooks for change notification. [REF-NOTION]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1F2A44"/>
            <w:vAlign w:val="center"/>
          </w:tcPr>
          <w:p>
            <w:pPr>
              <w:jc w:val="center"/>
            </w:pPr>
            <w:r>
              <w:rPr>
                <w:b/>
                <w:color w:val="FFFFFF"/>
                <w:sz w:val="16"/>
              </w:rPr>
              <w:t>Integration concern</w:t>
            </w:r>
          </w:p>
        </w:tc>
        <w:tc>
          <w:tcPr>
            <w:tcW w:type="dxa" w:w="7416"/>
            <w:shd w:fill="1F2A44"/>
            <w:vAlign w:val="center"/>
          </w:tcPr>
          <w:p>
            <w:pPr>
              <w:jc w:val="center"/>
            </w:pPr>
            <w:r>
              <w:rPr>
                <w:b/>
                <w:color w:val="FFFFFF"/>
                <w:sz w:val="16"/>
              </w:rPr>
              <w:t>Architecture</w:t>
            </w:r>
          </w:p>
        </w:tc>
      </w:tr>
      <w:tr>
        <w:tc>
          <w:tcPr>
            <w:tcW w:type="dxa" w:w="2088"/>
            <w:vAlign w:val="top"/>
            <w:shd w:fill="FBFCFD"/>
          </w:tcPr>
          <w:p>
            <w:r>
              <w:rPr>
                <w:color w:val="222222"/>
                <w:sz w:val="16"/>
              </w:rPr>
              <w:t>Inbound sync</w:t>
            </w:r>
          </w:p>
        </w:tc>
        <w:tc>
          <w:tcPr>
            <w:tcW w:type="dxa" w:w="7416"/>
            <w:vAlign w:val="top"/>
          </w:tcPr>
          <w:p>
            <w:r>
              <w:rPr>
                <w:color w:val="222222"/>
                <w:sz w:val="16"/>
              </w:rPr>
              <w:t>Webhook -&gt; verification -&gt; queue -&gt; normalization -&gt; state revision</w:t>
            </w:r>
          </w:p>
        </w:tc>
      </w:tr>
      <w:tr>
        <w:tc>
          <w:tcPr>
            <w:tcW w:type="dxa" w:w="2088"/>
            <w:vAlign w:val="top"/>
            <w:shd w:fill="FBFCFD"/>
          </w:tcPr>
          <w:p>
            <w:r>
              <w:rPr>
                <w:color w:val="222222"/>
                <w:sz w:val="16"/>
              </w:rPr>
              <w:t>Outbound write</w:t>
            </w:r>
          </w:p>
        </w:tc>
        <w:tc>
          <w:tcPr>
            <w:tcW w:type="dxa" w:w="7416"/>
            <w:vAlign w:val="top"/>
          </w:tcPr>
          <w:p>
            <w:r>
              <w:rPr>
                <w:color w:val="222222"/>
                <w:sz w:val="16"/>
              </w:rPr>
              <w:t>Approved proposal -&gt; write plan -&gt; idempotent adapter -&gt; verify -&gt; mark committed</w:t>
            </w:r>
          </w:p>
        </w:tc>
      </w:tr>
      <w:tr>
        <w:tc>
          <w:tcPr>
            <w:tcW w:type="dxa" w:w="2088"/>
            <w:vAlign w:val="top"/>
            <w:shd w:fill="FBFCFD"/>
          </w:tcPr>
          <w:p>
            <w:r>
              <w:rPr>
                <w:color w:val="222222"/>
                <w:sz w:val="16"/>
              </w:rPr>
              <w:t>Schema mapping</w:t>
            </w:r>
          </w:p>
        </w:tc>
        <w:tc>
          <w:tcPr>
            <w:tcW w:type="dxa" w:w="7416"/>
            <w:vAlign w:val="top"/>
          </w:tcPr>
          <w:p>
            <w:r>
              <w:rPr>
                <w:color w:val="222222"/>
                <w:sz w:val="16"/>
              </w:rPr>
              <w:t>Configurable property map; versioned mapping per workspace/data source</w:t>
            </w:r>
          </w:p>
        </w:tc>
      </w:tr>
      <w:tr>
        <w:tc>
          <w:tcPr>
            <w:tcW w:type="dxa" w:w="2088"/>
            <w:vAlign w:val="top"/>
            <w:shd w:fill="FBFCFD"/>
          </w:tcPr>
          <w:p>
            <w:r>
              <w:rPr>
                <w:color w:val="222222"/>
                <w:sz w:val="16"/>
              </w:rPr>
              <w:t>Rate limiting</w:t>
            </w:r>
          </w:p>
        </w:tc>
        <w:tc>
          <w:tcPr>
            <w:tcW w:type="dxa" w:w="7416"/>
            <w:vAlign w:val="top"/>
          </w:tcPr>
          <w:p>
            <w:r>
              <w:rPr>
                <w:color w:val="222222"/>
                <w:sz w:val="16"/>
              </w:rPr>
              <w:t>Token bucket + exponential backoff + retry-after handling</w:t>
            </w:r>
          </w:p>
        </w:tc>
      </w:tr>
      <w:tr>
        <w:tc>
          <w:tcPr>
            <w:tcW w:type="dxa" w:w="2088"/>
            <w:vAlign w:val="top"/>
            <w:shd w:fill="FBFCFD"/>
          </w:tcPr>
          <w:p>
            <w:r>
              <w:rPr>
                <w:color w:val="222222"/>
                <w:sz w:val="16"/>
              </w:rPr>
              <w:t>Conflict handling</w:t>
            </w:r>
          </w:p>
        </w:tc>
        <w:tc>
          <w:tcPr>
            <w:tcW w:type="dxa" w:w="7416"/>
            <w:vAlign w:val="top"/>
          </w:tcPr>
          <w:p>
            <w:r>
              <w:rPr>
                <w:color w:val="222222"/>
                <w:sz w:val="16"/>
              </w:rPr>
              <w:t>Compare source_revision / last_synced_at; detect stale proposal before commit</w:t>
            </w:r>
          </w:p>
        </w:tc>
      </w:tr>
      <w:tr>
        <w:tc>
          <w:tcPr>
            <w:tcW w:type="dxa" w:w="2088"/>
            <w:vAlign w:val="top"/>
            <w:shd w:fill="FBFCFD"/>
          </w:tcPr>
          <w:p>
            <w:r>
              <w:rPr>
                <w:color w:val="222222"/>
                <w:sz w:val="16"/>
              </w:rPr>
              <w:t>Failure handling</w:t>
            </w:r>
          </w:p>
        </w:tc>
        <w:tc>
          <w:tcPr>
            <w:tcW w:type="dxa" w:w="7416"/>
            <w:vAlign w:val="top"/>
          </w:tcPr>
          <w:p>
            <w:r>
              <w:rPr>
                <w:color w:val="222222"/>
                <w:sz w:val="16"/>
              </w:rPr>
              <w:t>Dead-letter queue + operator-visible integration incident</w:t>
            </w:r>
          </w:p>
        </w:tc>
      </w:tr>
      <w:tr>
        <w:tc>
          <w:tcPr>
            <w:tcW w:type="dxa" w:w="2088"/>
            <w:vAlign w:val="top"/>
            <w:shd w:fill="FBFCFD"/>
          </w:tcPr>
          <w:p>
            <w:r>
              <w:rPr>
                <w:color w:val="222222"/>
                <w:sz w:val="16"/>
              </w:rPr>
              <w:t>Security</w:t>
            </w:r>
          </w:p>
        </w:tc>
        <w:tc>
          <w:tcPr>
            <w:tcW w:type="dxa" w:w="7416"/>
            <w:vAlign w:val="top"/>
          </w:tcPr>
          <w:p>
            <w:r>
              <w:rPr>
                <w:color w:val="222222"/>
                <w:sz w:val="16"/>
              </w:rPr>
              <w:t>Workspace-specific scoped token in secret manager; never exposed to client</w:t>
            </w:r>
          </w:p>
        </w:tc>
      </w:tr>
    </w:tbl>
    <w:p/>
    <w:p>
      <w:pPr>
        <w:spacing w:after="100" w:line="259" w:lineRule="auto"/>
      </w:pPr>
      <w:r>
        <w:rPr>
          <w:color w:val="222222"/>
          <w:sz w:val="19"/>
        </w:rPr>
        <w:t>Notion webhook events are treated as triggers, not proofs that the application should blindly mirror every page. The adapter must re-fetch authoritative page/data source state before applying domain changes.</w:t>
      </w:r>
    </w:p>
    <w:p>
      <w:pPr>
        <w:pStyle w:val="Heading1"/>
      </w:pPr>
      <w:r>
        <w:t>15. Transport and Mobility Architecture</w:t>
      </w:r>
    </w:p>
    <w:p>
      <w:pPr>
        <w:spacing w:after="100" w:line="259" w:lineRule="auto"/>
      </w:pPr>
      <w:r>
        <w:rPr>
          <w:color w:val="222222"/>
          <w:sz w:val="19"/>
        </w:rPr>
        <w:t>Transport is modeled as a first-class dependency because campus events can fail even when venues and sessions remain valid. The transport service represents vehicles, routes, trips, stops, capacities, operating windows and passenger cohorts.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F2A44"/>
            <w:vAlign w:val="center"/>
          </w:tcPr>
          <w:p>
            <w:pPr>
              <w:jc w:val="center"/>
            </w:pPr>
            <w:r>
              <w:rPr>
                <w:b/>
                <w:color w:val="FFFFFF"/>
                <w:sz w:val="16"/>
              </w:rPr>
              <w:t>Module</w:t>
            </w:r>
          </w:p>
        </w:tc>
        <w:tc>
          <w:tcPr>
            <w:tcW w:type="dxa" w:w="4464"/>
            <w:shd w:fill="1F2A44"/>
            <w:vAlign w:val="center"/>
          </w:tcPr>
          <w:p>
            <w:pPr>
              <w:jc w:val="center"/>
            </w:pPr>
            <w:r>
              <w:rPr>
                <w:b/>
                <w:color w:val="FFFFFF"/>
                <w:sz w:val="16"/>
              </w:rPr>
              <w:t>Data / logic</w:t>
            </w:r>
          </w:p>
        </w:tc>
        <w:tc>
          <w:tcPr>
            <w:tcW w:type="dxa" w:w="3168"/>
            <w:shd w:fill="1F2A44"/>
            <w:vAlign w:val="center"/>
          </w:tcPr>
          <w:p>
            <w:pPr>
              <w:jc w:val="center"/>
            </w:pPr>
            <w:r>
              <w:rPr>
                <w:b/>
                <w:color w:val="FFFFFF"/>
                <w:sz w:val="16"/>
              </w:rPr>
              <w:t>Output</w:t>
            </w:r>
          </w:p>
        </w:tc>
      </w:tr>
      <w:tr>
        <w:tc>
          <w:tcPr>
            <w:tcW w:type="dxa" w:w="1872"/>
            <w:vAlign w:val="top"/>
            <w:shd w:fill="FBFCFD"/>
          </w:tcPr>
          <w:p>
            <w:r>
              <w:rPr>
                <w:color w:val="222222"/>
                <w:sz w:val="16"/>
              </w:rPr>
              <w:t>Trip planner</w:t>
            </w:r>
          </w:p>
        </w:tc>
        <w:tc>
          <w:tcPr>
            <w:tcW w:type="dxa" w:w="4464"/>
            <w:vAlign w:val="top"/>
          </w:tcPr>
          <w:p>
            <w:r>
              <w:rPr>
                <w:color w:val="222222"/>
                <w:sz w:val="16"/>
              </w:rPr>
              <w:t>Trip times, vehicle capacity, participant cohorts</w:t>
            </w:r>
          </w:p>
        </w:tc>
        <w:tc>
          <w:tcPr>
            <w:tcW w:type="dxa" w:w="3168"/>
            <w:vAlign w:val="top"/>
            <w:shd w:fill="FBFCFD"/>
          </w:tcPr>
          <w:p>
            <w:r>
              <w:rPr>
                <w:color w:val="222222"/>
                <w:sz w:val="16"/>
              </w:rPr>
              <w:t>Trip allocation</w:t>
            </w:r>
          </w:p>
        </w:tc>
      </w:tr>
      <w:tr>
        <w:tc>
          <w:tcPr>
            <w:tcW w:type="dxa" w:w="1872"/>
            <w:vAlign w:val="top"/>
            <w:shd w:fill="FBFCFD"/>
          </w:tcPr>
          <w:p>
            <w:r>
              <w:rPr>
                <w:color w:val="222222"/>
                <w:sz w:val="16"/>
              </w:rPr>
              <w:t>Disruption manager</w:t>
            </w:r>
          </w:p>
        </w:tc>
        <w:tc>
          <w:tcPr>
            <w:tcW w:type="dxa" w:w="4464"/>
            <w:vAlign w:val="top"/>
          </w:tcPr>
          <w:p>
            <w:r>
              <w:rPr>
                <w:color w:val="222222"/>
                <w:sz w:val="16"/>
              </w:rPr>
              <w:t>Vehicle unavailable, road/path closure, delay</w:t>
            </w:r>
          </w:p>
        </w:tc>
        <w:tc>
          <w:tcPr>
            <w:tcW w:type="dxa" w:w="3168"/>
            <w:vAlign w:val="top"/>
            <w:shd w:fill="FBFCFD"/>
          </w:tcPr>
          <w:p>
            <w:r>
              <w:rPr>
                <w:color w:val="222222"/>
                <w:sz w:val="16"/>
              </w:rPr>
              <w:t>Impact set + alternate trip plan</w:t>
            </w:r>
          </w:p>
        </w:tc>
      </w:tr>
      <w:tr>
        <w:tc>
          <w:tcPr>
            <w:tcW w:type="dxa" w:w="1872"/>
            <w:vAlign w:val="top"/>
            <w:shd w:fill="FBFCFD"/>
          </w:tcPr>
          <w:p>
            <w:r>
              <w:rPr>
                <w:color w:val="222222"/>
                <w:sz w:val="16"/>
              </w:rPr>
              <w:t>Route engine</w:t>
            </w:r>
          </w:p>
        </w:tc>
        <w:tc>
          <w:tcPr>
            <w:tcW w:type="dxa" w:w="4464"/>
            <w:vAlign w:val="top"/>
          </w:tcPr>
          <w:p>
            <w:r>
              <w:rPr>
                <w:color w:val="222222"/>
                <w:sz w:val="16"/>
              </w:rPr>
              <w:t>Campus route graph, walking + shuttle paths</w:t>
            </w:r>
          </w:p>
        </w:tc>
        <w:tc>
          <w:tcPr>
            <w:tcW w:type="dxa" w:w="3168"/>
            <w:vAlign w:val="top"/>
            <w:shd w:fill="FBFCFD"/>
          </w:tcPr>
          <w:p>
            <w:r>
              <w:rPr>
                <w:color w:val="222222"/>
                <w:sz w:val="16"/>
              </w:rPr>
              <w:t>ETA/distance/capacity estimates</w:t>
            </w:r>
          </w:p>
        </w:tc>
      </w:tr>
      <w:tr>
        <w:tc>
          <w:tcPr>
            <w:tcW w:type="dxa" w:w="1872"/>
            <w:vAlign w:val="top"/>
            <w:shd w:fill="FBFCFD"/>
          </w:tcPr>
          <w:p>
            <w:r>
              <w:rPr>
                <w:color w:val="222222"/>
                <w:sz w:val="16"/>
              </w:rPr>
              <w:t>Pickup manager</w:t>
            </w:r>
          </w:p>
        </w:tc>
        <w:tc>
          <w:tcPr>
            <w:tcW w:type="dxa" w:w="4464"/>
            <w:vAlign w:val="top"/>
          </w:tcPr>
          <w:p>
            <w:r>
              <w:rPr>
                <w:color w:val="222222"/>
                <w:sz w:val="16"/>
              </w:rPr>
              <w:t>Stops, gate assignments, cohort windows</w:t>
            </w:r>
          </w:p>
        </w:tc>
        <w:tc>
          <w:tcPr>
            <w:tcW w:type="dxa" w:w="3168"/>
            <w:vAlign w:val="top"/>
            <w:shd w:fill="FBFCFD"/>
          </w:tcPr>
          <w:p>
            <w:r>
              <w:rPr>
                <w:color w:val="222222"/>
                <w:sz w:val="16"/>
              </w:rPr>
              <w:t>Staged movement plan</w:t>
            </w:r>
          </w:p>
        </w:tc>
      </w:tr>
      <w:tr>
        <w:tc>
          <w:tcPr>
            <w:tcW w:type="dxa" w:w="1872"/>
            <w:vAlign w:val="top"/>
            <w:shd w:fill="FBFCFD"/>
          </w:tcPr>
          <w:p>
            <w:r>
              <w:rPr>
                <w:color w:val="222222"/>
                <w:sz w:val="16"/>
              </w:rPr>
              <w:t>Operator view</w:t>
            </w:r>
          </w:p>
        </w:tc>
        <w:tc>
          <w:tcPr>
            <w:tcW w:type="dxa" w:w="4464"/>
            <w:vAlign w:val="top"/>
          </w:tcPr>
          <w:p>
            <w:r>
              <w:rPr>
                <w:color w:val="222222"/>
                <w:sz w:val="16"/>
              </w:rPr>
              <w:t>Live trip status + exceptions</w:t>
            </w:r>
          </w:p>
        </w:tc>
        <w:tc>
          <w:tcPr>
            <w:tcW w:type="dxa" w:w="3168"/>
            <w:vAlign w:val="top"/>
            <w:shd w:fill="FBFCFD"/>
          </w:tcPr>
          <w:p>
            <w:r>
              <w:rPr>
                <w:color w:val="222222"/>
                <w:sz w:val="16"/>
              </w:rPr>
              <w:t>Dispatch action queue</w:t>
            </w:r>
          </w:p>
        </w:tc>
      </w:tr>
      <w:tr>
        <w:tc>
          <w:tcPr>
            <w:tcW w:type="dxa" w:w="1872"/>
            <w:vAlign w:val="top"/>
            <w:shd w:fill="FBFCFD"/>
          </w:tcPr>
          <w:p>
            <w:r>
              <w:rPr>
                <w:color w:val="222222"/>
                <w:sz w:val="16"/>
              </w:rPr>
              <w:t>Participant view</w:t>
            </w:r>
          </w:p>
        </w:tc>
        <w:tc>
          <w:tcPr>
            <w:tcW w:type="dxa" w:w="4464"/>
            <w:vAlign w:val="top"/>
          </w:tcPr>
          <w:p>
            <w:r>
              <w:rPr>
                <w:color w:val="222222"/>
                <w:sz w:val="16"/>
              </w:rPr>
              <w:t>Assigned pickup/meeting point and changes</w:t>
            </w:r>
          </w:p>
        </w:tc>
        <w:tc>
          <w:tcPr>
            <w:tcW w:type="dxa" w:w="3168"/>
            <w:vAlign w:val="top"/>
            <w:shd w:fill="FBFCFD"/>
          </w:tcPr>
          <w:p>
            <w:r>
              <w:rPr>
                <w:color w:val="222222"/>
                <w:sz w:val="16"/>
              </w:rPr>
              <w:t>Personalized transport notifications</w:t>
            </w:r>
          </w:p>
        </w:tc>
      </w:tr>
    </w:tbl>
    <w:p/>
    <w:p>
      <w:pPr>
        <w:spacing w:after="100" w:line="259" w:lineRule="auto"/>
      </w:pPr>
      <w:r>
        <w:rPr>
          <w:color w:val="222222"/>
          <w:sz w:val="19"/>
        </w:rPr>
        <w:t>For the prototype, transport can run on a curated KIIT route/stop dataset. A provider adapter can later ingest approved live vehicle telemetry. The architectural contract remains the same: every trip has a source, timestamp, capacity, route and status.</w:t>
      </w:r>
    </w:p>
    <w:p>
      <w:pPr>
        <w:pStyle w:val="Heading1"/>
      </w:pPr>
      <w:r>
        <w:t>16. Crowd Control Architecture</w:t>
      </w:r>
    </w:p>
    <w:p>
      <w:pPr>
        <w:spacing w:after="100" w:line="259" w:lineRule="auto"/>
      </w:pPr>
      <w:r>
        <w:rPr>
          <w:color w:val="222222"/>
          <w:sz w:val="19"/>
        </w:rPr>
        <w:t>Crowd control should be modeled as capacity-aware operational intelligence, not surveillance. The baseline uses zones, gates, occupancy estimates, participant cohorts and event transitions. QR attendance and controlled counters can provide occupancy signals; camera analytics may be a future optional adapter subject to institutional approval and privacy governance.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F2A44"/>
            <w:vAlign w:val="center"/>
          </w:tcPr>
          <w:p>
            <w:pPr>
              <w:jc w:val="center"/>
            </w:pPr>
            <w:r>
              <w:rPr>
                <w:b/>
                <w:color w:val="FFFFFF"/>
                <w:sz w:val="16"/>
              </w:rPr>
              <w:t>Object</w:t>
            </w:r>
          </w:p>
        </w:tc>
        <w:tc>
          <w:tcPr>
            <w:tcW w:type="dxa" w:w="4968"/>
            <w:shd w:fill="1F2A44"/>
            <w:vAlign w:val="center"/>
          </w:tcPr>
          <w:p>
            <w:pPr>
              <w:jc w:val="center"/>
            </w:pPr>
            <w:r>
              <w:rPr>
                <w:b/>
                <w:color w:val="FFFFFF"/>
                <w:sz w:val="16"/>
              </w:rPr>
              <w:t>Fields / examples</w:t>
            </w:r>
          </w:p>
        </w:tc>
        <w:tc>
          <w:tcPr>
            <w:tcW w:type="dxa" w:w="2880"/>
            <w:shd w:fill="1F2A44"/>
            <w:vAlign w:val="center"/>
          </w:tcPr>
          <w:p>
            <w:pPr>
              <w:jc w:val="center"/>
            </w:pPr>
            <w:r>
              <w:rPr>
                <w:b/>
                <w:color w:val="FFFFFF"/>
                <w:sz w:val="16"/>
              </w:rPr>
              <w:t>Rule</w:t>
            </w:r>
          </w:p>
        </w:tc>
      </w:tr>
      <w:tr>
        <w:tc>
          <w:tcPr>
            <w:tcW w:type="dxa" w:w="1944"/>
            <w:vAlign w:val="top"/>
            <w:shd w:fill="FBFCFD"/>
          </w:tcPr>
          <w:p>
            <w:r>
              <w:rPr>
                <w:color w:val="222222"/>
                <w:sz w:val="16"/>
              </w:rPr>
              <w:t>Zone</w:t>
            </w:r>
          </w:p>
        </w:tc>
        <w:tc>
          <w:tcPr>
            <w:tcW w:type="dxa" w:w="4968"/>
            <w:vAlign w:val="top"/>
          </w:tcPr>
          <w:p>
            <w:r>
              <w:rPr>
                <w:color w:val="222222"/>
                <w:sz w:val="16"/>
              </w:rPr>
              <w:t>zone_id, capacity, threshold, connected_gates</w:t>
            </w:r>
          </w:p>
        </w:tc>
        <w:tc>
          <w:tcPr>
            <w:tcW w:type="dxa" w:w="2880"/>
            <w:vAlign w:val="top"/>
            <w:shd w:fill="FBFCFD"/>
          </w:tcPr>
          <w:p>
            <w:r>
              <w:rPr>
                <w:color w:val="222222"/>
                <w:sz w:val="16"/>
              </w:rPr>
              <w:t>Occupancy must remain below configured safety threshold</w:t>
            </w:r>
          </w:p>
        </w:tc>
      </w:tr>
      <w:tr>
        <w:tc>
          <w:tcPr>
            <w:tcW w:type="dxa" w:w="1944"/>
            <w:vAlign w:val="top"/>
            <w:shd w:fill="FBFCFD"/>
          </w:tcPr>
          <w:p>
            <w:r>
              <w:rPr>
                <w:color w:val="222222"/>
                <w:sz w:val="16"/>
              </w:rPr>
              <w:t>Gate</w:t>
            </w:r>
          </w:p>
        </w:tc>
        <w:tc>
          <w:tcPr>
            <w:tcW w:type="dxa" w:w="4968"/>
            <w:vAlign w:val="top"/>
          </w:tcPr>
          <w:p>
            <w:r>
              <w:rPr>
                <w:color w:val="222222"/>
                <w:sz w:val="16"/>
              </w:rPr>
              <w:t>gate_id, open_window, max_flow_rate</w:t>
            </w:r>
          </w:p>
        </w:tc>
        <w:tc>
          <w:tcPr>
            <w:tcW w:type="dxa" w:w="2880"/>
            <w:vAlign w:val="top"/>
            <w:shd w:fill="FBFCFD"/>
          </w:tcPr>
          <w:p>
            <w:r>
              <w:rPr>
                <w:color w:val="222222"/>
                <w:sz w:val="16"/>
              </w:rPr>
              <w:t>Do not route more participants than gate flow capacity</w:t>
            </w:r>
          </w:p>
        </w:tc>
      </w:tr>
      <w:tr>
        <w:tc>
          <w:tcPr>
            <w:tcW w:type="dxa" w:w="1944"/>
            <w:vAlign w:val="top"/>
            <w:shd w:fill="FBFCFD"/>
          </w:tcPr>
          <w:p>
            <w:r>
              <w:rPr>
                <w:color w:val="222222"/>
                <w:sz w:val="16"/>
              </w:rPr>
              <w:t>Flow</w:t>
            </w:r>
          </w:p>
        </w:tc>
        <w:tc>
          <w:tcPr>
            <w:tcW w:type="dxa" w:w="4968"/>
            <w:vAlign w:val="top"/>
          </w:tcPr>
          <w:p>
            <w:r>
              <w:rPr>
                <w:color w:val="222222"/>
                <w:sz w:val="16"/>
              </w:rPr>
              <w:t>source_zone, target_zone, cohort, time window</w:t>
            </w:r>
          </w:p>
        </w:tc>
        <w:tc>
          <w:tcPr>
            <w:tcW w:type="dxa" w:w="2880"/>
            <w:vAlign w:val="top"/>
            <w:shd w:fill="FBFCFD"/>
          </w:tcPr>
          <w:p>
            <w:r>
              <w:rPr>
                <w:color w:val="222222"/>
                <w:sz w:val="16"/>
              </w:rPr>
              <w:t>Calculate expected load</w:t>
            </w:r>
          </w:p>
        </w:tc>
      </w:tr>
      <w:tr>
        <w:tc>
          <w:tcPr>
            <w:tcW w:type="dxa" w:w="1944"/>
            <w:vAlign w:val="top"/>
            <w:shd w:fill="FBFCFD"/>
          </w:tcPr>
          <w:p>
            <w:r>
              <w:rPr>
                <w:color w:val="222222"/>
                <w:sz w:val="16"/>
              </w:rPr>
              <w:t>Crowd incident</w:t>
            </w:r>
          </w:p>
        </w:tc>
        <w:tc>
          <w:tcPr>
            <w:tcW w:type="dxa" w:w="4968"/>
            <w:vAlign w:val="top"/>
          </w:tcPr>
          <w:p>
            <w:r>
              <w:rPr>
                <w:color w:val="222222"/>
                <w:sz w:val="16"/>
              </w:rPr>
              <w:t>type, severity, zone, evidence</w:t>
            </w:r>
          </w:p>
        </w:tc>
        <w:tc>
          <w:tcPr>
            <w:tcW w:type="dxa" w:w="2880"/>
            <w:vAlign w:val="top"/>
            <w:shd w:fill="FBFCFD"/>
          </w:tcPr>
          <w:p>
            <w:r>
              <w:rPr>
                <w:color w:val="222222"/>
                <w:sz w:val="16"/>
              </w:rPr>
              <w:t>Generate advisory/escalation</w:t>
            </w:r>
          </w:p>
        </w:tc>
      </w:tr>
      <w:tr>
        <w:tc>
          <w:tcPr>
            <w:tcW w:type="dxa" w:w="1944"/>
            <w:vAlign w:val="top"/>
            <w:shd w:fill="FBFCFD"/>
          </w:tcPr>
          <w:p>
            <w:r>
              <w:rPr>
                <w:color w:val="222222"/>
                <w:sz w:val="16"/>
              </w:rPr>
              <w:t>Advisory</w:t>
            </w:r>
          </w:p>
        </w:tc>
        <w:tc>
          <w:tcPr>
            <w:tcW w:type="dxa" w:w="4968"/>
            <w:vAlign w:val="top"/>
          </w:tcPr>
          <w:p>
            <w:r>
              <w:rPr>
                <w:color w:val="222222"/>
                <w:sz w:val="16"/>
              </w:rPr>
              <w:t>message, audience, expiry</w:t>
            </w:r>
          </w:p>
        </w:tc>
        <w:tc>
          <w:tcPr>
            <w:tcW w:type="dxa" w:w="2880"/>
            <w:vAlign w:val="top"/>
            <w:shd w:fill="FBFCFD"/>
          </w:tcPr>
          <w:p>
            <w:r>
              <w:rPr>
                <w:color w:val="222222"/>
                <w:sz w:val="16"/>
              </w:rPr>
              <w:t>Approval for mass communication unless pre-authorized policy</w:t>
            </w:r>
          </w:p>
        </w:tc>
      </w:tr>
    </w:tbl>
    <w:p/>
    <w:p>
      <w:pPr>
        <w:spacing w:after="100" w:line="259" w:lineRule="auto"/>
      </w:pPr>
      <w:r>
        <w:rPr>
          <w:color w:val="222222"/>
          <w:sz w:val="19"/>
        </w:rPr>
        <w:t>Crowd routing can use the same dependency engine: venue change -&gt; affected cohort -&gt; gate/route update -&gt; transport adjustment -&gt; notification. This preserves the product principle that participant movement is a downstream consequence of operational changes.</w:t>
      </w:r>
    </w:p>
    <w:p>
      <w:pPr>
        <w:pStyle w:val="Heading1"/>
      </w:pPr>
      <w:r>
        <w:t>17. Weather Intelligence and Rescheduling Architecture</w:t>
      </w:r>
    </w:p>
    <w:p>
      <w:pPr>
        <w:spacing w:after="100" w:line="259" w:lineRule="auto"/>
      </w:pPr>
      <w:r>
        <w:rPr>
          <w:color w:val="222222"/>
          <w:sz w:val="19"/>
        </w:rPr>
        <w:t>Weather data is external, time-varying evidence. The weather service normalizes forecasts, nowcasts and warnings into a common event with source, validity, confidence and affected geographic zone. For KIIT, the preferred local warning context is the IMD Met Centre Bhubaneswar feed where authorized; an adapter may also use an approved forecast API for structured machine consumption. [REF-WX]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F2A44"/>
            <w:vAlign w:val="center"/>
          </w:tcPr>
          <w:p>
            <w:pPr>
              <w:jc w:val="center"/>
            </w:pPr>
            <w:r>
              <w:rPr>
                <w:b/>
                <w:color w:val="FFFFFF"/>
                <w:sz w:val="16"/>
              </w:rPr>
              <w:t>Trigger</w:t>
            </w:r>
          </w:p>
        </w:tc>
        <w:tc>
          <w:tcPr>
            <w:tcW w:type="dxa" w:w="4896"/>
            <w:shd w:fill="1F2A44"/>
            <w:vAlign w:val="center"/>
          </w:tcPr>
          <w:p>
            <w:pPr>
              <w:jc w:val="center"/>
            </w:pPr>
            <w:r>
              <w:rPr>
                <w:b/>
                <w:color w:val="FFFFFF"/>
                <w:sz w:val="16"/>
              </w:rPr>
              <w:t>Evaluation</w:t>
            </w:r>
          </w:p>
        </w:tc>
        <w:tc>
          <w:tcPr>
            <w:tcW w:type="dxa" w:w="2880"/>
            <w:shd w:fill="1F2A44"/>
            <w:vAlign w:val="center"/>
          </w:tcPr>
          <w:p>
            <w:pPr>
              <w:jc w:val="center"/>
            </w:pPr>
            <w:r>
              <w:rPr>
                <w:b/>
                <w:color w:val="FFFFFF"/>
                <w:sz w:val="16"/>
              </w:rPr>
              <w:t>Action branch</w:t>
            </w:r>
          </w:p>
        </w:tc>
      </w:tr>
      <w:tr>
        <w:tc>
          <w:tcPr>
            <w:tcW w:type="dxa" w:w="1944"/>
            <w:vAlign w:val="top"/>
            <w:shd w:fill="FBFCFD"/>
          </w:tcPr>
          <w:p>
            <w:r>
              <w:rPr>
                <w:color w:val="222222"/>
                <w:sz w:val="16"/>
              </w:rPr>
              <w:t>Heavy rain</w:t>
            </w:r>
          </w:p>
        </w:tc>
        <w:tc>
          <w:tcPr>
            <w:tcW w:type="dxa" w:w="4896"/>
            <w:vAlign w:val="top"/>
          </w:tcPr>
          <w:p>
            <w:r>
              <w:rPr>
                <w:color w:val="222222"/>
                <w:sz w:val="16"/>
              </w:rPr>
              <w:t>Precipitation threshold within session window</w:t>
            </w:r>
          </w:p>
        </w:tc>
        <w:tc>
          <w:tcPr>
            <w:tcW w:type="dxa" w:w="2880"/>
            <w:vAlign w:val="top"/>
            <w:shd w:fill="FBFCFD"/>
          </w:tcPr>
          <w:p>
            <w:r>
              <w:rPr>
                <w:color w:val="222222"/>
                <w:sz w:val="16"/>
              </w:rPr>
              <w:t>Move outdoor session / covered venue candidates</w:t>
            </w:r>
          </w:p>
        </w:tc>
      </w:tr>
      <w:tr>
        <w:tc>
          <w:tcPr>
            <w:tcW w:type="dxa" w:w="1944"/>
            <w:vAlign w:val="top"/>
            <w:shd w:fill="FBFCFD"/>
          </w:tcPr>
          <w:p>
            <w:r>
              <w:rPr>
                <w:color w:val="222222"/>
                <w:sz w:val="16"/>
              </w:rPr>
              <w:t>Lightning risk</w:t>
            </w:r>
          </w:p>
        </w:tc>
        <w:tc>
          <w:tcPr>
            <w:tcW w:type="dxa" w:w="4896"/>
            <w:vAlign w:val="top"/>
          </w:tcPr>
          <w:p>
            <w:r>
              <w:rPr>
                <w:color w:val="222222"/>
                <w:sz w:val="16"/>
              </w:rPr>
              <w:t>Alert severity + exposure zone</w:t>
            </w:r>
          </w:p>
        </w:tc>
        <w:tc>
          <w:tcPr>
            <w:tcW w:type="dxa" w:w="2880"/>
            <w:vAlign w:val="top"/>
            <w:shd w:fill="FBFCFD"/>
          </w:tcPr>
          <w:p>
            <w:r>
              <w:rPr>
                <w:color w:val="222222"/>
                <w:sz w:val="16"/>
              </w:rPr>
              <w:t>Suspend outdoor operations; create shelter flow</w:t>
            </w:r>
          </w:p>
        </w:tc>
      </w:tr>
      <w:tr>
        <w:tc>
          <w:tcPr>
            <w:tcW w:type="dxa" w:w="1944"/>
            <w:vAlign w:val="top"/>
            <w:shd w:fill="FBFCFD"/>
          </w:tcPr>
          <w:p>
            <w:r>
              <w:rPr>
                <w:color w:val="222222"/>
                <w:sz w:val="16"/>
              </w:rPr>
              <w:t>Extreme heat</w:t>
            </w:r>
          </w:p>
        </w:tc>
        <w:tc>
          <w:tcPr>
            <w:tcW w:type="dxa" w:w="4896"/>
            <w:vAlign w:val="top"/>
          </w:tcPr>
          <w:p>
            <w:r>
              <w:rPr>
                <w:color w:val="222222"/>
                <w:sz w:val="16"/>
              </w:rPr>
              <w:t>Temperature/heat threshold + duration</w:t>
            </w:r>
          </w:p>
        </w:tc>
        <w:tc>
          <w:tcPr>
            <w:tcW w:type="dxa" w:w="2880"/>
            <w:vAlign w:val="top"/>
            <w:shd w:fill="FBFCFD"/>
          </w:tcPr>
          <w:p>
            <w:r>
              <w:rPr>
                <w:color w:val="222222"/>
                <w:sz w:val="16"/>
              </w:rPr>
              <w:t>Shift timing, add hydration/cool zones, reduce exposure</w:t>
            </w:r>
          </w:p>
        </w:tc>
      </w:tr>
      <w:tr>
        <w:tc>
          <w:tcPr>
            <w:tcW w:type="dxa" w:w="1944"/>
            <w:vAlign w:val="top"/>
            <w:shd w:fill="FBFCFD"/>
          </w:tcPr>
          <w:p>
            <w:r>
              <w:rPr>
                <w:color w:val="222222"/>
                <w:sz w:val="16"/>
              </w:rPr>
              <w:t>Wind</w:t>
            </w:r>
          </w:p>
        </w:tc>
        <w:tc>
          <w:tcPr>
            <w:tcW w:type="dxa" w:w="4896"/>
            <w:vAlign w:val="top"/>
          </w:tcPr>
          <w:p>
            <w:r>
              <w:rPr>
                <w:color w:val="222222"/>
                <w:sz w:val="16"/>
              </w:rPr>
              <w:t>Wind threshold + temporary structures</w:t>
            </w:r>
          </w:p>
        </w:tc>
        <w:tc>
          <w:tcPr>
            <w:tcW w:type="dxa" w:w="2880"/>
            <w:vAlign w:val="top"/>
            <w:shd w:fill="FBFCFD"/>
          </w:tcPr>
          <w:p>
            <w:r>
              <w:rPr>
                <w:color w:val="222222"/>
                <w:sz w:val="16"/>
              </w:rPr>
              <w:t>Invalidate stage/tent plan; re-resolve venue/equipment</w:t>
            </w:r>
          </w:p>
        </w:tc>
      </w:tr>
      <w:tr>
        <w:tc>
          <w:tcPr>
            <w:tcW w:type="dxa" w:w="1944"/>
            <w:vAlign w:val="top"/>
            <w:shd w:fill="FBFCFD"/>
          </w:tcPr>
          <w:p>
            <w:r>
              <w:rPr>
                <w:color w:val="222222"/>
                <w:sz w:val="16"/>
              </w:rPr>
              <w:t>Forecast uncertainty</w:t>
            </w:r>
          </w:p>
        </w:tc>
        <w:tc>
          <w:tcPr>
            <w:tcW w:type="dxa" w:w="4896"/>
            <w:vAlign w:val="top"/>
          </w:tcPr>
          <w:p>
            <w:r>
              <w:rPr>
                <w:color w:val="222222"/>
                <w:sz w:val="16"/>
              </w:rPr>
              <w:t>Low confidence / conflicting sources</w:t>
            </w:r>
          </w:p>
        </w:tc>
        <w:tc>
          <w:tcPr>
            <w:tcW w:type="dxa" w:w="2880"/>
            <w:vAlign w:val="top"/>
            <w:shd w:fill="FBFCFD"/>
          </w:tcPr>
          <w:p>
            <w:r>
              <w:rPr>
                <w:color w:val="222222"/>
                <w:sz w:val="16"/>
              </w:rPr>
              <w:t>Escalate to operator instead of auto-rescheduling</w:t>
            </w:r>
          </w:p>
        </w:tc>
      </w:tr>
    </w:tbl>
    <w:p/>
    <w:p>
      <w:pPr>
        <w:spacing w:after="100" w:line="259" w:lineRule="auto"/>
      </w:pPr>
      <w:r>
        <w:rPr>
          <w:color w:val="222222"/>
          <w:sz w:val="19"/>
        </w:rPr>
        <w:t>Every weather-triggered action becomes a simulation branch. The system should show forecast source and age, the rule that triggered the branch, affected sessions, candidate indoor alternatives and communication impact before approval.</w:t>
      </w:r>
    </w:p>
    <w:p>
      <w:pPr>
        <w:pStyle w:val="Heading1"/>
      </w:pPr>
      <w:r>
        <w:t>18. Automatic Attendance Architecture</w:t>
      </w:r>
    </w:p>
    <w:p>
      <w:pPr>
        <w:spacing w:after="100" w:line="259" w:lineRule="auto"/>
      </w:pPr>
      <w:r>
        <w:rPr>
          <w:color w:val="222222"/>
          <w:sz w:val="19"/>
        </w:rPr>
        <w:t>The baseline attendance mechanism uses event credentials such as QR codes or NFC/badge scans. The system records session attendance events and derives occupancy and participation metrics. Facial recognition is intentionally excluded from the baseline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1F2A44"/>
            <w:vAlign w:val="center"/>
          </w:tcPr>
          <w:p>
            <w:pPr>
              <w:jc w:val="center"/>
            </w:pPr>
            <w:r>
              <w:rPr>
                <w:b/>
                <w:color w:val="FFFFFF"/>
                <w:sz w:val="16"/>
              </w:rPr>
              <w:t>Stage</w:t>
            </w:r>
          </w:p>
        </w:tc>
        <w:tc>
          <w:tcPr>
            <w:tcW w:type="dxa" w:w="4680"/>
            <w:shd w:fill="1F2A44"/>
            <w:vAlign w:val="center"/>
          </w:tcPr>
          <w:p>
            <w:pPr>
              <w:jc w:val="center"/>
            </w:pPr>
            <w:r>
              <w:rPr>
                <w:b/>
                <w:color w:val="FFFFFF"/>
                <w:sz w:val="16"/>
              </w:rPr>
              <w:t>Architecture</w:t>
            </w:r>
          </w:p>
        </w:tc>
        <w:tc>
          <w:tcPr>
            <w:tcW w:type="dxa" w:w="3384"/>
            <w:shd w:fill="1F2A44"/>
            <w:vAlign w:val="center"/>
          </w:tcPr>
          <w:p>
            <w:pPr>
              <w:jc w:val="center"/>
            </w:pPr>
            <w:r>
              <w:rPr>
                <w:b/>
                <w:color w:val="FFFFFF"/>
                <w:sz w:val="16"/>
              </w:rPr>
              <w:t>Controls</w:t>
            </w:r>
          </w:p>
        </w:tc>
      </w:tr>
      <w:tr>
        <w:tc>
          <w:tcPr>
            <w:tcW w:type="dxa" w:w="1656"/>
            <w:vAlign w:val="top"/>
            <w:shd w:fill="FBFCFD"/>
          </w:tcPr>
          <w:p>
            <w:r>
              <w:rPr>
                <w:color w:val="222222"/>
                <w:sz w:val="16"/>
              </w:rPr>
              <w:t>Credential</w:t>
            </w:r>
          </w:p>
        </w:tc>
        <w:tc>
          <w:tcPr>
            <w:tcW w:type="dxa" w:w="4680"/>
            <w:vAlign w:val="top"/>
          </w:tcPr>
          <w:p>
            <w:r>
              <w:rPr>
                <w:color w:val="222222"/>
                <w:sz w:val="16"/>
              </w:rPr>
              <w:t>Signed opaque participant/session token</w:t>
            </w:r>
          </w:p>
        </w:tc>
        <w:tc>
          <w:tcPr>
            <w:tcW w:type="dxa" w:w="3384"/>
            <w:vAlign w:val="top"/>
            <w:shd w:fill="FBFCFD"/>
          </w:tcPr>
          <w:p>
            <w:r>
              <w:rPr>
                <w:color w:val="222222"/>
                <w:sz w:val="16"/>
              </w:rPr>
              <w:t>Short-lived token; server validation</w:t>
            </w:r>
          </w:p>
        </w:tc>
      </w:tr>
      <w:tr>
        <w:tc>
          <w:tcPr>
            <w:tcW w:type="dxa" w:w="1656"/>
            <w:vAlign w:val="top"/>
            <w:shd w:fill="FBFCFD"/>
          </w:tcPr>
          <w:p>
            <w:r>
              <w:rPr>
                <w:color w:val="222222"/>
                <w:sz w:val="16"/>
              </w:rPr>
              <w:t>Scan</w:t>
            </w:r>
          </w:p>
        </w:tc>
        <w:tc>
          <w:tcPr>
            <w:tcW w:type="dxa" w:w="4680"/>
            <w:vAlign w:val="top"/>
          </w:tcPr>
          <w:p>
            <w:r>
              <w:rPr>
                <w:color w:val="222222"/>
                <w:sz w:val="16"/>
              </w:rPr>
              <w:t>PWA or approved scanner -&gt; attendance API</w:t>
            </w:r>
          </w:p>
        </w:tc>
        <w:tc>
          <w:tcPr>
            <w:tcW w:type="dxa" w:w="3384"/>
            <w:vAlign w:val="top"/>
            <w:shd w:fill="FBFCFD"/>
          </w:tcPr>
          <w:p>
            <w:r>
              <w:rPr>
                <w:color w:val="222222"/>
                <w:sz w:val="16"/>
              </w:rPr>
              <w:t>Idempotency key = credential + session + scan window</w:t>
            </w:r>
          </w:p>
        </w:tc>
      </w:tr>
      <w:tr>
        <w:tc>
          <w:tcPr>
            <w:tcW w:type="dxa" w:w="1656"/>
            <w:vAlign w:val="top"/>
            <w:shd w:fill="FBFCFD"/>
          </w:tcPr>
          <w:p>
            <w:r>
              <w:rPr>
                <w:color w:val="222222"/>
                <w:sz w:val="16"/>
              </w:rPr>
              <w:t>Offline mode</w:t>
            </w:r>
          </w:p>
        </w:tc>
        <w:tc>
          <w:tcPr>
            <w:tcW w:type="dxa" w:w="4680"/>
            <w:vAlign w:val="top"/>
          </w:tcPr>
          <w:p>
            <w:r>
              <w:rPr>
                <w:color w:val="222222"/>
                <w:sz w:val="16"/>
              </w:rPr>
              <w:t>Local encrypted queue</w:t>
            </w:r>
          </w:p>
        </w:tc>
        <w:tc>
          <w:tcPr>
            <w:tcW w:type="dxa" w:w="3384"/>
            <w:vAlign w:val="top"/>
            <w:shd w:fill="FBFCFD"/>
          </w:tcPr>
          <w:p>
            <w:r>
              <w:rPr>
                <w:color w:val="222222"/>
                <w:sz w:val="16"/>
              </w:rPr>
              <w:t>Replay when connectivity returns; duplicate suppression</w:t>
            </w:r>
          </w:p>
        </w:tc>
      </w:tr>
      <w:tr>
        <w:tc>
          <w:tcPr>
            <w:tcW w:type="dxa" w:w="1656"/>
            <w:vAlign w:val="top"/>
            <w:shd w:fill="FBFCFD"/>
          </w:tcPr>
          <w:p>
            <w:r>
              <w:rPr>
                <w:color w:val="222222"/>
                <w:sz w:val="16"/>
              </w:rPr>
              <w:t>Validation</w:t>
            </w:r>
          </w:p>
        </w:tc>
        <w:tc>
          <w:tcPr>
            <w:tcW w:type="dxa" w:w="4680"/>
            <w:vAlign w:val="top"/>
          </w:tcPr>
          <w:p>
            <w:r>
              <w:rPr>
                <w:color w:val="222222"/>
                <w:sz w:val="16"/>
              </w:rPr>
              <w:t>Check event/session/time/credential state</w:t>
            </w:r>
          </w:p>
        </w:tc>
        <w:tc>
          <w:tcPr>
            <w:tcW w:type="dxa" w:w="3384"/>
            <w:vAlign w:val="top"/>
            <w:shd w:fill="FBFCFD"/>
          </w:tcPr>
          <w:p>
            <w:r>
              <w:rPr>
                <w:color w:val="222222"/>
                <w:sz w:val="16"/>
              </w:rPr>
              <w:t>Reject expired or mismatched scans</w:t>
            </w:r>
          </w:p>
        </w:tc>
      </w:tr>
      <w:tr>
        <w:tc>
          <w:tcPr>
            <w:tcW w:type="dxa" w:w="1656"/>
            <w:vAlign w:val="top"/>
            <w:shd w:fill="FBFCFD"/>
          </w:tcPr>
          <w:p>
            <w:r>
              <w:rPr>
                <w:color w:val="222222"/>
                <w:sz w:val="16"/>
              </w:rPr>
              <w:t>Reconciliation</w:t>
            </w:r>
          </w:p>
        </w:tc>
        <w:tc>
          <w:tcPr>
            <w:tcW w:type="dxa" w:w="4680"/>
            <w:vAlign w:val="top"/>
          </w:tcPr>
          <w:p>
            <w:r>
              <w:rPr>
                <w:color w:val="222222"/>
                <w:sz w:val="16"/>
              </w:rPr>
              <w:t>Compare registration vs. scans</w:t>
            </w:r>
          </w:p>
        </w:tc>
        <w:tc>
          <w:tcPr>
            <w:tcW w:type="dxa" w:w="3384"/>
            <w:vAlign w:val="top"/>
            <w:shd w:fill="FBFCFD"/>
          </w:tcPr>
          <w:p>
            <w:r>
              <w:rPr>
                <w:color w:val="222222"/>
                <w:sz w:val="16"/>
              </w:rPr>
              <w:t>Late correction requires authorized operator action</w:t>
            </w:r>
          </w:p>
        </w:tc>
      </w:tr>
      <w:tr>
        <w:tc>
          <w:tcPr>
            <w:tcW w:type="dxa" w:w="1656"/>
            <w:vAlign w:val="top"/>
            <w:shd w:fill="FBFCFD"/>
          </w:tcPr>
          <w:p>
            <w:r>
              <w:rPr>
                <w:color w:val="222222"/>
                <w:sz w:val="16"/>
              </w:rPr>
              <w:t>Metrics</w:t>
            </w:r>
          </w:p>
        </w:tc>
        <w:tc>
          <w:tcPr>
            <w:tcW w:type="dxa" w:w="4680"/>
            <w:vAlign w:val="top"/>
          </w:tcPr>
          <w:p>
            <w:r>
              <w:rPr>
                <w:color w:val="222222"/>
                <w:sz w:val="16"/>
              </w:rPr>
              <w:t>Attendance, no-show, entry/exit, occupancy</w:t>
            </w:r>
          </w:p>
        </w:tc>
        <w:tc>
          <w:tcPr>
            <w:tcW w:type="dxa" w:w="3384"/>
            <w:vAlign w:val="top"/>
            <w:shd w:fill="FBFCFD"/>
          </w:tcPr>
          <w:p>
            <w:r>
              <w:rPr>
                <w:color w:val="222222"/>
                <w:sz w:val="16"/>
              </w:rPr>
              <w:t>Aggregate where participant-level detail is not needed</w:t>
            </w:r>
          </w:p>
        </w:tc>
      </w:tr>
    </w:tbl>
    <w:p/>
    <w:p>
      <w:pPr>
        <w:pStyle w:val="Heading1"/>
      </w:pPr>
      <w:r>
        <w:t>19. Notification and Communication Architecture</w:t>
      </w:r>
    </w:p>
    <w:p>
      <w:pPr>
        <w:spacing w:after="100" w:line="259" w:lineRule="auto"/>
      </w:pPr>
      <w:r>
        <w:rPr>
          <w:color w:val="222222"/>
          <w:sz w:val="19"/>
        </w:rPr>
        <w:t>Notifications are generated from the impacted participant cohort rather than from a generic broadcast. The same change object produces operator tasks and participant-facing communications so that both operational work and public messaging remain aligned.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F2A44"/>
            <w:vAlign w:val="center"/>
          </w:tcPr>
          <w:p>
            <w:pPr>
              <w:jc w:val="center"/>
            </w:pPr>
            <w:r>
              <w:rPr>
                <w:b/>
                <w:color w:val="FFFFFF"/>
                <w:sz w:val="16"/>
              </w:rPr>
              <w:t>Channel</w:t>
            </w:r>
          </w:p>
        </w:tc>
        <w:tc>
          <w:tcPr>
            <w:tcW w:type="dxa" w:w="3600"/>
            <w:shd w:fill="1F2A44"/>
            <w:vAlign w:val="center"/>
          </w:tcPr>
          <w:p>
            <w:pPr>
              <w:jc w:val="center"/>
            </w:pPr>
            <w:r>
              <w:rPr>
                <w:b/>
                <w:color w:val="FFFFFF"/>
                <w:sz w:val="16"/>
              </w:rPr>
              <w:t>Use</w:t>
            </w:r>
          </w:p>
        </w:tc>
        <w:tc>
          <w:tcPr>
            <w:tcW w:type="dxa" w:w="4464"/>
            <w:shd w:fill="1F2A44"/>
            <w:vAlign w:val="center"/>
          </w:tcPr>
          <w:p>
            <w:pPr>
              <w:jc w:val="center"/>
            </w:pPr>
            <w:r>
              <w:rPr>
                <w:b/>
                <w:color w:val="FFFFFF"/>
                <w:sz w:val="16"/>
              </w:rPr>
              <w:t>Architecture</w:t>
            </w:r>
          </w:p>
        </w:tc>
      </w:tr>
      <w:tr>
        <w:tc>
          <w:tcPr>
            <w:tcW w:type="dxa" w:w="1944"/>
            <w:vAlign w:val="top"/>
            <w:shd w:fill="FBFCFD"/>
          </w:tcPr>
          <w:p>
            <w:r>
              <w:rPr>
                <w:color w:val="222222"/>
                <w:sz w:val="16"/>
              </w:rPr>
              <w:t>PWA push</w:t>
            </w:r>
          </w:p>
        </w:tc>
        <w:tc>
          <w:tcPr>
            <w:tcW w:type="dxa" w:w="3600"/>
            <w:vAlign w:val="top"/>
          </w:tcPr>
          <w:p>
            <w:r>
              <w:rPr>
                <w:color w:val="222222"/>
                <w:sz w:val="16"/>
              </w:rPr>
              <w:t>Real-time participant alerts</w:t>
            </w:r>
          </w:p>
        </w:tc>
        <w:tc>
          <w:tcPr>
            <w:tcW w:type="dxa" w:w="4464"/>
            <w:vAlign w:val="top"/>
            <w:shd w:fill="FBFCFD"/>
          </w:tcPr>
          <w:p>
            <w:r>
              <w:rPr>
                <w:color w:val="222222"/>
                <w:sz w:val="16"/>
              </w:rPr>
              <w:t>Service worker + push provider</w:t>
            </w:r>
          </w:p>
        </w:tc>
      </w:tr>
      <w:tr>
        <w:tc>
          <w:tcPr>
            <w:tcW w:type="dxa" w:w="1944"/>
            <w:vAlign w:val="top"/>
            <w:shd w:fill="FBFCFD"/>
          </w:tcPr>
          <w:p>
            <w:r>
              <w:rPr>
                <w:color w:val="222222"/>
                <w:sz w:val="16"/>
              </w:rPr>
              <w:t>Email</w:t>
            </w:r>
          </w:p>
        </w:tc>
        <w:tc>
          <w:tcPr>
            <w:tcW w:type="dxa" w:w="3600"/>
            <w:vAlign w:val="top"/>
          </w:tcPr>
          <w:p>
            <w:r>
              <w:rPr>
                <w:color w:val="222222"/>
                <w:sz w:val="16"/>
              </w:rPr>
              <w:t>Registration, major schedule changes, post-event reports</w:t>
            </w:r>
          </w:p>
        </w:tc>
        <w:tc>
          <w:tcPr>
            <w:tcW w:type="dxa" w:w="4464"/>
            <w:vAlign w:val="top"/>
            <w:shd w:fill="FBFCFD"/>
          </w:tcPr>
          <w:p>
            <w:r>
              <w:rPr>
                <w:color w:val="222222"/>
                <w:sz w:val="16"/>
              </w:rPr>
              <w:t>Provider adapter + delivery status</w:t>
            </w:r>
          </w:p>
        </w:tc>
      </w:tr>
      <w:tr>
        <w:tc>
          <w:tcPr>
            <w:tcW w:type="dxa" w:w="1944"/>
            <w:vAlign w:val="top"/>
            <w:shd w:fill="FBFCFD"/>
          </w:tcPr>
          <w:p>
            <w:r>
              <w:rPr>
                <w:color w:val="222222"/>
                <w:sz w:val="16"/>
              </w:rPr>
              <w:t>SMS</w:t>
            </w:r>
          </w:p>
        </w:tc>
        <w:tc>
          <w:tcPr>
            <w:tcW w:type="dxa" w:w="3600"/>
            <w:vAlign w:val="top"/>
          </w:tcPr>
          <w:p>
            <w:r>
              <w:rPr>
                <w:color w:val="222222"/>
                <w:sz w:val="16"/>
              </w:rPr>
              <w:t>High-priority time-sensitive alerts</w:t>
            </w:r>
          </w:p>
        </w:tc>
        <w:tc>
          <w:tcPr>
            <w:tcW w:type="dxa" w:w="4464"/>
            <w:vAlign w:val="top"/>
            <w:shd w:fill="FBFCFD"/>
          </w:tcPr>
          <w:p>
            <w:r>
              <w:rPr>
                <w:color w:val="222222"/>
                <w:sz w:val="16"/>
              </w:rPr>
              <w:t>Provider adapter + template IDs</w:t>
            </w:r>
          </w:p>
        </w:tc>
      </w:tr>
      <w:tr>
        <w:tc>
          <w:tcPr>
            <w:tcW w:type="dxa" w:w="1944"/>
            <w:vAlign w:val="top"/>
            <w:shd w:fill="FBFCFD"/>
          </w:tcPr>
          <w:p>
            <w:r>
              <w:rPr>
                <w:color w:val="222222"/>
                <w:sz w:val="16"/>
              </w:rPr>
              <w:t>WhatsApp / approved channel</w:t>
            </w:r>
          </w:p>
        </w:tc>
        <w:tc>
          <w:tcPr>
            <w:tcW w:type="dxa" w:w="3600"/>
            <w:vAlign w:val="top"/>
          </w:tcPr>
          <w:p>
            <w:r>
              <w:rPr>
                <w:color w:val="222222"/>
                <w:sz w:val="16"/>
              </w:rPr>
              <w:t>Large cohort operational updates</w:t>
            </w:r>
          </w:p>
        </w:tc>
        <w:tc>
          <w:tcPr>
            <w:tcW w:type="dxa" w:w="4464"/>
            <w:vAlign w:val="top"/>
            <w:shd w:fill="FBFCFD"/>
          </w:tcPr>
          <w:p>
            <w:r>
              <w:rPr>
                <w:color w:val="222222"/>
                <w:sz w:val="16"/>
              </w:rPr>
              <w:t>Provider-specific adapter; policy-controlled</w:t>
            </w:r>
          </w:p>
        </w:tc>
      </w:tr>
      <w:tr>
        <w:tc>
          <w:tcPr>
            <w:tcW w:type="dxa" w:w="1944"/>
            <w:vAlign w:val="top"/>
            <w:shd w:fill="FBFCFD"/>
          </w:tcPr>
          <w:p>
            <w:r>
              <w:rPr>
                <w:color w:val="222222"/>
                <w:sz w:val="16"/>
              </w:rPr>
              <w:t>On-site signage</w:t>
            </w:r>
          </w:p>
        </w:tc>
        <w:tc>
          <w:tcPr>
            <w:tcW w:type="dxa" w:w="3600"/>
            <w:vAlign w:val="top"/>
          </w:tcPr>
          <w:p>
            <w:r>
              <w:rPr>
                <w:color w:val="222222"/>
                <w:sz w:val="16"/>
              </w:rPr>
              <w:t>Physical communication</w:t>
            </w:r>
          </w:p>
        </w:tc>
        <w:tc>
          <w:tcPr>
            <w:tcW w:type="dxa" w:w="4464"/>
            <w:vAlign w:val="top"/>
            <w:shd w:fill="FBFCFD"/>
          </w:tcPr>
          <w:p>
            <w:r>
              <w:rPr>
                <w:color w:val="222222"/>
                <w:sz w:val="16"/>
              </w:rPr>
              <w:t>Printable / screen-ready generated artifact</w:t>
            </w:r>
          </w:p>
        </w:tc>
      </w:tr>
    </w:tbl>
    <w:p/>
    <w:p>
      <w:pPr>
        <w:spacing w:after="100" w:line="259" w:lineRule="auto"/>
      </w:pPr>
      <w:r>
        <w:rPr>
          <w:color w:val="222222"/>
          <w:sz w:val="19"/>
        </w:rPr>
        <w:t>Message lifecycle: audience derivation -&gt; draft -&gt; grounding check -&gt; policy check -&gt; operator approval if required -&gt; dispatch -&gt; delivery status -&gt; audit -&gt; retry/dead-letter. Each message is linked back to the proposal and affected nodes that caused it.</w:t>
      </w:r>
    </w:p>
    <w:p>
      <w:pPr>
        <w:pStyle w:val="Heading1"/>
      </w:pPr>
      <w:r>
        <w:t>20. Data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F2A44"/>
            <w:vAlign w:val="center"/>
          </w:tcPr>
          <w:p>
            <w:pPr>
              <w:jc w:val="center"/>
            </w:pPr>
            <w:r>
              <w:rPr>
                <w:b/>
                <w:color w:val="FFFFFF"/>
                <w:sz w:val="16"/>
              </w:rPr>
              <w:t>Store</w:t>
            </w:r>
          </w:p>
        </w:tc>
        <w:tc>
          <w:tcPr>
            <w:tcW w:type="dxa" w:w="4896"/>
            <w:shd w:fill="1F2A44"/>
            <w:vAlign w:val="center"/>
          </w:tcPr>
          <w:p>
            <w:pPr>
              <w:jc w:val="center"/>
            </w:pPr>
            <w:r>
              <w:rPr>
                <w:b/>
                <w:color w:val="FFFFFF"/>
                <w:sz w:val="16"/>
              </w:rPr>
              <w:t>Use</w:t>
            </w:r>
          </w:p>
        </w:tc>
        <w:tc>
          <w:tcPr>
            <w:tcW w:type="dxa" w:w="3168"/>
            <w:shd w:fill="1F2A44"/>
            <w:vAlign w:val="center"/>
          </w:tcPr>
          <w:p>
            <w:pPr>
              <w:jc w:val="center"/>
            </w:pPr>
            <w:r>
              <w:rPr>
                <w:b/>
                <w:color w:val="FFFFFF"/>
                <w:sz w:val="16"/>
              </w:rPr>
              <w:t>Retention / consistency</w:t>
            </w:r>
          </w:p>
        </w:tc>
      </w:tr>
      <w:tr>
        <w:tc>
          <w:tcPr>
            <w:tcW w:type="dxa" w:w="1872"/>
            <w:vAlign w:val="top"/>
            <w:shd w:fill="FBFCFD"/>
          </w:tcPr>
          <w:p>
            <w:r>
              <w:rPr>
                <w:color w:val="222222"/>
                <w:sz w:val="16"/>
              </w:rPr>
              <w:t>PostgreSQL 18</w:t>
            </w:r>
          </w:p>
        </w:tc>
        <w:tc>
          <w:tcPr>
            <w:tcW w:type="dxa" w:w="4896"/>
            <w:vAlign w:val="top"/>
          </w:tcPr>
          <w:p>
            <w:r>
              <w:rPr>
                <w:color w:val="222222"/>
                <w:sz w:val="16"/>
              </w:rPr>
              <w:t>System of record for operational state, simulation branches, audit metadata</w:t>
            </w:r>
          </w:p>
        </w:tc>
        <w:tc>
          <w:tcPr>
            <w:tcW w:type="dxa" w:w="3168"/>
            <w:vAlign w:val="top"/>
            <w:shd w:fill="FBFCFD"/>
          </w:tcPr>
          <w:p>
            <w:r>
              <w:rPr>
                <w:color w:val="222222"/>
                <w:sz w:val="16"/>
              </w:rPr>
              <w:t>ACID; source of truth</w:t>
            </w:r>
          </w:p>
        </w:tc>
      </w:tr>
      <w:tr>
        <w:tc>
          <w:tcPr>
            <w:tcW w:type="dxa" w:w="1872"/>
            <w:vAlign w:val="top"/>
            <w:shd w:fill="FBFCFD"/>
          </w:tcPr>
          <w:p>
            <w:r>
              <w:rPr>
                <w:color w:val="222222"/>
                <w:sz w:val="16"/>
              </w:rPr>
              <w:t>pgvector</w:t>
            </w:r>
          </w:p>
        </w:tc>
        <w:tc>
          <w:tcPr>
            <w:tcW w:type="dxa" w:w="4896"/>
            <w:vAlign w:val="top"/>
          </w:tcPr>
          <w:p>
            <w:r>
              <w:rPr>
                <w:color w:val="222222"/>
                <w:sz w:val="16"/>
              </w:rPr>
              <w:t>RAG embeddings and retrieval metadata</w:t>
            </w:r>
          </w:p>
        </w:tc>
        <w:tc>
          <w:tcPr>
            <w:tcW w:type="dxa" w:w="3168"/>
            <w:vAlign w:val="top"/>
            <w:shd w:fill="FBFCFD"/>
          </w:tcPr>
          <w:p>
            <w:r>
              <w:rPr>
                <w:color w:val="222222"/>
                <w:sz w:val="16"/>
              </w:rPr>
              <w:t>Rebuildable from source documents</w:t>
            </w:r>
          </w:p>
        </w:tc>
      </w:tr>
      <w:tr>
        <w:tc>
          <w:tcPr>
            <w:tcW w:type="dxa" w:w="1872"/>
            <w:vAlign w:val="top"/>
            <w:shd w:fill="FBFCFD"/>
          </w:tcPr>
          <w:p>
            <w:r>
              <w:rPr>
                <w:color w:val="222222"/>
                <w:sz w:val="16"/>
              </w:rPr>
              <w:t>Redis Streams</w:t>
            </w:r>
          </w:p>
        </w:tc>
        <w:tc>
          <w:tcPr>
            <w:tcW w:type="dxa" w:w="4896"/>
            <w:vAlign w:val="top"/>
          </w:tcPr>
          <w:p>
            <w:r>
              <w:rPr>
                <w:color w:val="222222"/>
                <w:sz w:val="16"/>
              </w:rPr>
              <w:t>Async events, worker queues, realtime fan-out</w:t>
            </w:r>
          </w:p>
        </w:tc>
        <w:tc>
          <w:tcPr>
            <w:tcW w:type="dxa" w:w="3168"/>
            <w:vAlign w:val="top"/>
            <w:shd w:fill="FBFCFD"/>
          </w:tcPr>
          <w:p>
            <w:r>
              <w:rPr>
                <w:color w:val="222222"/>
                <w:sz w:val="16"/>
              </w:rPr>
              <w:t>Bounded retention / consumer groups</w:t>
            </w:r>
          </w:p>
        </w:tc>
      </w:tr>
      <w:tr>
        <w:tc>
          <w:tcPr>
            <w:tcW w:type="dxa" w:w="1872"/>
            <w:vAlign w:val="top"/>
            <w:shd w:fill="FBFCFD"/>
          </w:tcPr>
          <w:p>
            <w:r>
              <w:rPr>
                <w:color w:val="222222"/>
                <w:sz w:val="16"/>
              </w:rPr>
              <w:t>Redis cache</w:t>
            </w:r>
          </w:p>
        </w:tc>
        <w:tc>
          <w:tcPr>
            <w:tcW w:type="dxa" w:w="4896"/>
            <w:vAlign w:val="top"/>
          </w:tcPr>
          <w:p>
            <w:r>
              <w:rPr>
                <w:color w:val="222222"/>
                <w:sz w:val="16"/>
              </w:rPr>
              <w:t>Short-lived hot state, session data, throttling</w:t>
            </w:r>
          </w:p>
        </w:tc>
        <w:tc>
          <w:tcPr>
            <w:tcW w:type="dxa" w:w="3168"/>
            <w:vAlign w:val="top"/>
            <w:shd w:fill="FBFCFD"/>
          </w:tcPr>
          <w:p>
            <w:r>
              <w:rPr>
                <w:color w:val="222222"/>
                <w:sz w:val="16"/>
              </w:rPr>
              <w:t>Non-authoritative</w:t>
            </w:r>
          </w:p>
        </w:tc>
      </w:tr>
      <w:tr>
        <w:tc>
          <w:tcPr>
            <w:tcW w:type="dxa" w:w="1872"/>
            <w:vAlign w:val="top"/>
            <w:shd w:fill="FBFCFD"/>
          </w:tcPr>
          <w:p>
            <w:r>
              <w:rPr>
                <w:color w:val="222222"/>
                <w:sz w:val="16"/>
              </w:rPr>
              <w:t>Object storage</w:t>
            </w:r>
          </w:p>
        </w:tc>
        <w:tc>
          <w:tcPr>
            <w:tcW w:type="dxa" w:w="4896"/>
            <w:vAlign w:val="top"/>
          </w:tcPr>
          <w:p>
            <w:r>
              <w:rPr>
                <w:color w:val="222222"/>
                <w:sz w:val="16"/>
              </w:rPr>
              <w:t>Reports, exported schedules, source docs, evidence</w:t>
            </w:r>
          </w:p>
        </w:tc>
        <w:tc>
          <w:tcPr>
            <w:tcW w:type="dxa" w:w="3168"/>
            <w:vAlign w:val="top"/>
            <w:shd w:fill="FBFCFD"/>
          </w:tcPr>
          <w:p>
            <w:r>
              <w:rPr>
                <w:color w:val="222222"/>
                <w:sz w:val="16"/>
              </w:rPr>
              <w:t>Versioned; lifecycle policies</w:t>
            </w:r>
          </w:p>
        </w:tc>
      </w:tr>
      <w:tr>
        <w:tc>
          <w:tcPr>
            <w:tcW w:type="dxa" w:w="1872"/>
            <w:vAlign w:val="top"/>
            <w:shd w:fill="FBFCFD"/>
          </w:tcPr>
          <w:p>
            <w:r>
              <w:rPr>
                <w:color w:val="222222"/>
                <w:sz w:val="16"/>
              </w:rPr>
              <w:t>Optional analytics store</w:t>
            </w:r>
          </w:p>
        </w:tc>
        <w:tc>
          <w:tcPr>
            <w:tcW w:type="dxa" w:w="4896"/>
            <w:vAlign w:val="top"/>
          </w:tcPr>
          <w:p>
            <w:r>
              <w:rPr>
                <w:color w:val="222222"/>
                <w:sz w:val="16"/>
              </w:rPr>
              <w:t>Aggregated KPIs</w:t>
            </w:r>
          </w:p>
        </w:tc>
        <w:tc>
          <w:tcPr>
            <w:tcW w:type="dxa" w:w="3168"/>
            <w:vAlign w:val="top"/>
            <w:shd w:fill="FBFCFD"/>
          </w:tcPr>
          <w:p>
            <w:r>
              <w:rPr>
                <w:color w:val="222222"/>
                <w:sz w:val="16"/>
              </w:rPr>
              <w:t>Derived; no operational truth</w:t>
            </w:r>
          </w:p>
        </w:tc>
      </w:tr>
    </w:tbl>
    <w:p/>
    <w:p>
      <w:pPr>
        <w:spacing w:after="100" w:line="259" w:lineRule="auto"/>
      </w:pPr>
      <w:r>
        <w:rPr>
          <w:color w:val="222222"/>
          <w:sz w:val="19"/>
        </w:rPr>
        <w:t>Use PostgreSQL as the transactional backbone. Recursive CTEs are sufficient for bounded dependency traversal; the design avoids an unnecessary second source of truth. The platform may introduce a graph read model only if demonstrated query pressure justifies it.</w:t>
      </w:r>
    </w:p>
    <w:p>
      <w:pPr>
        <w:pStyle w:val="Heading2"/>
      </w:pPr>
      <w:r>
        <w:t>20.1 Canonical entity identifiers</w:t>
      </w:r>
    </w:p>
    <w:p>
      <w:pPr>
        <w:pStyle w:val="ListBullet"/>
        <w:spacing w:after="40"/>
      </w:pPr>
      <w:r>
        <w:rPr>
          <w:sz w:val="19"/>
        </w:rPr>
        <w:t>event_id, revision_id, session_id, venue_id, participant_id, cohort_id, staff_id, task_id, resource_id, trip_id, zone_id, simulation_id, proposal_id, notification_id, attendance_id, audit_id</w:t>
      </w:r>
    </w:p>
    <w:p>
      <w:pPr>
        <w:pStyle w:val="Heading2"/>
      </w:pPr>
      <w:r>
        <w:t>20.2 Versioning</w:t>
      </w:r>
    </w:p>
    <w:p>
      <w:pPr>
        <w:spacing w:after="100" w:line="259" w:lineRule="auto"/>
      </w:pPr>
      <w:r>
        <w:rPr>
          <w:color w:val="222222"/>
          <w:sz w:val="19"/>
        </w:rPr>
        <w:t>Operational writes use revision numbers and optimistic concurrency. Simulation branches reference a baseline revision. Approved commits create a new revision and retain the proposal diff. External IDs are stored alongside internal IDs to prevent accidental duplicate writes.</w:t>
      </w:r>
    </w:p>
    <w:p>
      <w:pPr>
        <w:pStyle w:val="Heading1"/>
      </w:pPr>
      <w:r>
        <w:t>21. Security, Privacy and Governance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F2A44"/>
            <w:vAlign w:val="center"/>
          </w:tcPr>
          <w:p>
            <w:pPr>
              <w:jc w:val="center"/>
            </w:pPr>
            <w:r>
              <w:rPr>
                <w:b/>
                <w:color w:val="FFFFFF"/>
                <w:sz w:val="16"/>
              </w:rPr>
              <w:t>Area</w:t>
            </w:r>
          </w:p>
        </w:tc>
        <w:tc>
          <w:tcPr>
            <w:tcW w:type="dxa" w:w="3240"/>
            <w:shd w:fill="1F2A44"/>
            <w:vAlign w:val="center"/>
          </w:tcPr>
          <w:p>
            <w:pPr>
              <w:jc w:val="center"/>
            </w:pPr>
            <w:r>
              <w:rPr>
                <w:b/>
                <w:color w:val="FFFFFF"/>
                <w:sz w:val="16"/>
              </w:rPr>
              <w:t>Control</w:t>
            </w:r>
          </w:p>
        </w:tc>
        <w:tc>
          <w:tcPr>
            <w:tcW w:type="dxa" w:w="5112"/>
            <w:shd w:fill="1F2A44"/>
            <w:vAlign w:val="center"/>
          </w:tcPr>
          <w:p>
            <w:pPr>
              <w:jc w:val="center"/>
            </w:pPr>
            <w:r>
              <w:rPr>
                <w:b/>
                <w:color w:val="FFFFFF"/>
                <w:sz w:val="16"/>
              </w:rPr>
              <w:t>Implementation</w:t>
            </w:r>
          </w:p>
        </w:tc>
      </w:tr>
      <w:tr>
        <w:tc>
          <w:tcPr>
            <w:tcW w:type="dxa" w:w="1728"/>
            <w:vAlign w:val="top"/>
            <w:shd w:fill="FBFCFD"/>
          </w:tcPr>
          <w:p>
            <w:r>
              <w:rPr>
                <w:color w:val="222222"/>
                <w:sz w:val="16"/>
              </w:rPr>
              <w:t>Identity</w:t>
            </w:r>
          </w:p>
        </w:tc>
        <w:tc>
          <w:tcPr>
            <w:tcW w:type="dxa" w:w="3240"/>
            <w:vAlign w:val="top"/>
          </w:tcPr>
          <w:p>
            <w:r>
              <w:rPr>
                <w:color w:val="222222"/>
                <w:sz w:val="16"/>
              </w:rPr>
              <w:t>OIDC / institutional SSO</w:t>
            </w:r>
          </w:p>
        </w:tc>
        <w:tc>
          <w:tcPr>
            <w:tcW w:type="dxa" w:w="5112"/>
            <w:vAlign w:val="top"/>
            <w:shd w:fill="FBFCFD"/>
          </w:tcPr>
          <w:p>
            <w:r>
              <w:rPr>
                <w:color w:val="222222"/>
                <w:sz w:val="16"/>
              </w:rPr>
              <w:t>Provider adapter; short-lived access tokens</w:t>
            </w:r>
          </w:p>
        </w:tc>
      </w:tr>
      <w:tr>
        <w:tc>
          <w:tcPr>
            <w:tcW w:type="dxa" w:w="1728"/>
            <w:vAlign w:val="top"/>
            <w:shd w:fill="FBFCFD"/>
          </w:tcPr>
          <w:p>
            <w:r>
              <w:rPr>
                <w:color w:val="222222"/>
                <w:sz w:val="16"/>
              </w:rPr>
              <w:t>Authorization</w:t>
            </w:r>
          </w:p>
        </w:tc>
        <w:tc>
          <w:tcPr>
            <w:tcW w:type="dxa" w:w="3240"/>
            <w:vAlign w:val="top"/>
          </w:tcPr>
          <w:p>
            <w:r>
              <w:rPr>
                <w:color w:val="222222"/>
                <w:sz w:val="16"/>
              </w:rPr>
              <w:t>RBAC + resource scope</w:t>
            </w:r>
          </w:p>
        </w:tc>
        <w:tc>
          <w:tcPr>
            <w:tcW w:type="dxa" w:w="5112"/>
            <w:vAlign w:val="top"/>
            <w:shd w:fill="FBFCFD"/>
          </w:tcPr>
          <w:p>
            <w:r>
              <w:rPr>
                <w:color w:val="222222"/>
                <w:sz w:val="16"/>
              </w:rPr>
              <w:t>Server-side policy engine</w:t>
            </w:r>
          </w:p>
        </w:tc>
      </w:tr>
      <w:tr>
        <w:tc>
          <w:tcPr>
            <w:tcW w:type="dxa" w:w="1728"/>
            <w:vAlign w:val="top"/>
            <w:shd w:fill="FBFCFD"/>
          </w:tcPr>
          <w:p>
            <w:r>
              <w:rPr>
                <w:color w:val="222222"/>
                <w:sz w:val="16"/>
              </w:rPr>
              <w:t>Secrets</w:t>
            </w:r>
          </w:p>
        </w:tc>
        <w:tc>
          <w:tcPr>
            <w:tcW w:type="dxa" w:w="3240"/>
            <w:vAlign w:val="top"/>
          </w:tcPr>
          <w:p>
            <w:r>
              <w:rPr>
                <w:color w:val="222222"/>
                <w:sz w:val="16"/>
              </w:rPr>
              <w:t>Secret manager</w:t>
            </w:r>
          </w:p>
        </w:tc>
        <w:tc>
          <w:tcPr>
            <w:tcW w:type="dxa" w:w="5112"/>
            <w:vAlign w:val="top"/>
            <w:shd w:fill="FBFCFD"/>
          </w:tcPr>
          <w:p>
            <w:r>
              <w:rPr>
                <w:color w:val="222222"/>
                <w:sz w:val="16"/>
              </w:rPr>
              <w:t>No credentials in source control or browser</w:t>
            </w:r>
          </w:p>
        </w:tc>
      </w:tr>
      <w:tr>
        <w:tc>
          <w:tcPr>
            <w:tcW w:type="dxa" w:w="1728"/>
            <w:vAlign w:val="top"/>
            <w:shd w:fill="FBFCFD"/>
          </w:tcPr>
          <w:p>
            <w:r>
              <w:rPr>
                <w:color w:val="222222"/>
                <w:sz w:val="16"/>
              </w:rPr>
              <w:t>Transport</w:t>
            </w:r>
          </w:p>
        </w:tc>
        <w:tc>
          <w:tcPr>
            <w:tcW w:type="dxa" w:w="3240"/>
            <w:vAlign w:val="top"/>
          </w:tcPr>
          <w:p>
            <w:r>
              <w:rPr>
                <w:color w:val="222222"/>
                <w:sz w:val="16"/>
              </w:rPr>
              <w:t>TLS</w:t>
            </w:r>
          </w:p>
        </w:tc>
        <w:tc>
          <w:tcPr>
            <w:tcW w:type="dxa" w:w="5112"/>
            <w:vAlign w:val="top"/>
            <w:shd w:fill="FBFCFD"/>
          </w:tcPr>
          <w:p>
            <w:r>
              <w:rPr>
                <w:color w:val="222222"/>
                <w:sz w:val="16"/>
              </w:rPr>
              <w:t>TLS for all network traffic</w:t>
            </w:r>
          </w:p>
        </w:tc>
      </w:tr>
      <w:tr>
        <w:tc>
          <w:tcPr>
            <w:tcW w:type="dxa" w:w="1728"/>
            <w:vAlign w:val="top"/>
            <w:shd w:fill="FBFCFD"/>
          </w:tcPr>
          <w:p>
            <w:r>
              <w:rPr>
                <w:color w:val="222222"/>
                <w:sz w:val="16"/>
              </w:rPr>
              <w:t>Data at rest</w:t>
            </w:r>
          </w:p>
        </w:tc>
        <w:tc>
          <w:tcPr>
            <w:tcW w:type="dxa" w:w="3240"/>
            <w:vAlign w:val="top"/>
          </w:tcPr>
          <w:p>
            <w:r>
              <w:rPr>
                <w:color w:val="222222"/>
                <w:sz w:val="16"/>
              </w:rPr>
              <w:t>Encrypted managed database/object storage</w:t>
            </w:r>
          </w:p>
        </w:tc>
        <w:tc>
          <w:tcPr>
            <w:tcW w:type="dxa" w:w="5112"/>
            <w:vAlign w:val="top"/>
            <w:shd w:fill="FBFCFD"/>
          </w:tcPr>
          <w:p>
            <w:r>
              <w:rPr>
                <w:color w:val="222222"/>
                <w:sz w:val="16"/>
              </w:rPr>
              <w:t>Provider-managed or platform-managed keys</w:t>
            </w:r>
          </w:p>
        </w:tc>
      </w:tr>
      <w:tr>
        <w:tc>
          <w:tcPr>
            <w:tcW w:type="dxa" w:w="1728"/>
            <w:vAlign w:val="top"/>
            <w:shd w:fill="FBFCFD"/>
          </w:tcPr>
          <w:p>
            <w:r>
              <w:rPr>
                <w:color w:val="222222"/>
                <w:sz w:val="16"/>
              </w:rPr>
              <w:t>Audit</w:t>
            </w:r>
          </w:p>
        </w:tc>
        <w:tc>
          <w:tcPr>
            <w:tcW w:type="dxa" w:w="3240"/>
            <w:vAlign w:val="top"/>
          </w:tcPr>
          <w:p>
            <w:r>
              <w:rPr>
                <w:color w:val="222222"/>
                <w:sz w:val="16"/>
              </w:rPr>
              <w:t>Append-only operational audit events</w:t>
            </w:r>
          </w:p>
        </w:tc>
        <w:tc>
          <w:tcPr>
            <w:tcW w:type="dxa" w:w="5112"/>
            <w:vAlign w:val="top"/>
            <w:shd w:fill="FBFCFD"/>
          </w:tcPr>
          <w:p>
            <w:r>
              <w:rPr>
                <w:color w:val="222222"/>
                <w:sz w:val="16"/>
              </w:rPr>
              <w:t>Actor, action, before/after refs, trace ID</w:t>
            </w:r>
          </w:p>
        </w:tc>
      </w:tr>
      <w:tr>
        <w:tc>
          <w:tcPr>
            <w:tcW w:type="dxa" w:w="1728"/>
            <w:vAlign w:val="top"/>
            <w:shd w:fill="FBFCFD"/>
          </w:tcPr>
          <w:p>
            <w:r>
              <w:rPr>
                <w:color w:val="222222"/>
                <w:sz w:val="16"/>
              </w:rPr>
              <w:t>AI governance</w:t>
            </w:r>
          </w:p>
        </w:tc>
        <w:tc>
          <w:tcPr>
            <w:tcW w:type="dxa" w:w="3240"/>
            <w:vAlign w:val="top"/>
          </w:tcPr>
          <w:p>
            <w:r>
              <w:rPr>
                <w:color w:val="222222"/>
                <w:sz w:val="16"/>
              </w:rPr>
              <w:t>Trace model/tools/evidence</w:t>
            </w:r>
          </w:p>
        </w:tc>
        <w:tc>
          <w:tcPr>
            <w:tcW w:type="dxa" w:w="5112"/>
            <w:vAlign w:val="top"/>
            <w:shd w:fill="FBFCFD"/>
          </w:tcPr>
          <w:p>
            <w:r>
              <w:rPr>
                <w:color w:val="222222"/>
                <w:sz w:val="16"/>
              </w:rPr>
              <w:t>LangSmith + internal run record</w:t>
            </w:r>
          </w:p>
        </w:tc>
      </w:tr>
      <w:tr>
        <w:tc>
          <w:tcPr>
            <w:tcW w:type="dxa" w:w="1728"/>
            <w:vAlign w:val="top"/>
            <w:shd w:fill="FBFCFD"/>
          </w:tcPr>
          <w:p>
            <w:r>
              <w:rPr>
                <w:color w:val="222222"/>
                <w:sz w:val="16"/>
              </w:rPr>
              <w:t>Prompt security</w:t>
            </w:r>
          </w:p>
        </w:tc>
        <w:tc>
          <w:tcPr>
            <w:tcW w:type="dxa" w:w="3240"/>
            <w:vAlign w:val="top"/>
          </w:tcPr>
          <w:p>
            <w:r>
              <w:rPr>
                <w:color w:val="222222"/>
                <w:sz w:val="16"/>
              </w:rPr>
              <w:t>Tool allowlists + input isolation</w:t>
            </w:r>
          </w:p>
        </w:tc>
        <w:tc>
          <w:tcPr>
            <w:tcW w:type="dxa" w:w="5112"/>
            <w:vAlign w:val="top"/>
            <w:shd w:fill="FBFCFD"/>
          </w:tcPr>
          <w:p>
            <w:r>
              <w:rPr>
                <w:color w:val="222222"/>
                <w:sz w:val="16"/>
              </w:rPr>
              <w:t>No arbitrary tool execution from user text</w:t>
            </w:r>
          </w:p>
        </w:tc>
      </w:tr>
      <w:tr>
        <w:tc>
          <w:tcPr>
            <w:tcW w:type="dxa" w:w="1728"/>
            <w:vAlign w:val="top"/>
            <w:shd w:fill="FBFCFD"/>
          </w:tcPr>
          <w:p>
            <w:r>
              <w:rPr>
                <w:color w:val="222222"/>
                <w:sz w:val="16"/>
              </w:rPr>
              <w:t>Mass communication</w:t>
            </w:r>
          </w:p>
        </w:tc>
        <w:tc>
          <w:tcPr>
            <w:tcW w:type="dxa" w:w="3240"/>
            <w:vAlign w:val="top"/>
          </w:tcPr>
          <w:p>
            <w:r>
              <w:rPr>
                <w:color w:val="222222"/>
                <w:sz w:val="16"/>
              </w:rPr>
              <w:t>Approval and rate limits</w:t>
            </w:r>
          </w:p>
        </w:tc>
        <w:tc>
          <w:tcPr>
            <w:tcW w:type="dxa" w:w="5112"/>
            <w:vAlign w:val="top"/>
            <w:shd w:fill="FBFCFD"/>
          </w:tcPr>
          <w:p>
            <w:r>
              <w:rPr>
                <w:color w:val="222222"/>
                <w:sz w:val="16"/>
              </w:rPr>
              <w:t>Audience preview + send window</w:t>
            </w:r>
          </w:p>
        </w:tc>
      </w:tr>
      <w:tr>
        <w:tc>
          <w:tcPr>
            <w:tcW w:type="dxa" w:w="1728"/>
            <w:vAlign w:val="top"/>
            <w:shd w:fill="FBFCFD"/>
          </w:tcPr>
          <w:p>
            <w:r>
              <w:rPr>
                <w:color w:val="222222"/>
                <w:sz w:val="16"/>
              </w:rPr>
              <w:t>Attendance privacy</w:t>
            </w:r>
          </w:p>
        </w:tc>
        <w:tc>
          <w:tcPr>
            <w:tcW w:type="dxa" w:w="3240"/>
            <w:vAlign w:val="top"/>
          </w:tcPr>
          <w:p>
            <w:r>
              <w:rPr>
                <w:color w:val="222222"/>
                <w:sz w:val="16"/>
              </w:rPr>
              <w:t>Minimize participant data</w:t>
            </w:r>
          </w:p>
        </w:tc>
        <w:tc>
          <w:tcPr>
            <w:tcW w:type="dxa" w:w="5112"/>
            <w:vAlign w:val="top"/>
            <w:shd w:fill="FBFCFD"/>
          </w:tcPr>
          <w:p>
            <w:r>
              <w:rPr>
                <w:color w:val="222222"/>
                <w:sz w:val="16"/>
              </w:rPr>
              <w:t>Opaque IDs where possible; configurable retention</w:t>
            </w:r>
          </w:p>
        </w:tc>
      </w:tr>
      <w:tr>
        <w:tc>
          <w:tcPr>
            <w:tcW w:type="dxa" w:w="1728"/>
            <w:vAlign w:val="top"/>
            <w:shd w:fill="FBFCFD"/>
          </w:tcPr>
          <w:p>
            <w:r>
              <w:rPr>
                <w:color w:val="222222"/>
                <w:sz w:val="16"/>
              </w:rPr>
              <w:t>AI data leakage</w:t>
            </w:r>
          </w:p>
        </w:tc>
        <w:tc>
          <w:tcPr>
            <w:tcW w:type="dxa" w:w="3240"/>
            <w:vAlign w:val="top"/>
          </w:tcPr>
          <w:p>
            <w:r>
              <w:rPr>
                <w:color w:val="222222"/>
                <w:sz w:val="16"/>
              </w:rPr>
              <w:t>Tenant/event scoping</w:t>
            </w:r>
          </w:p>
        </w:tc>
        <w:tc>
          <w:tcPr>
            <w:tcW w:type="dxa" w:w="5112"/>
            <w:vAlign w:val="top"/>
            <w:shd w:fill="FBFCFD"/>
          </w:tcPr>
          <w:p>
            <w:r>
              <w:rPr>
                <w:color w:val="222222"/>
                <w:sz w:val="16"/>
              </w:rPr>
              <w:t>Retrieval filters and tool-level authorization</w:t>
            </w:r>
          </w:p>
        </w:tc>
      </w:tr>
    </w:tbl>
    <w:p/>
    <w:p>
      <w:pPr>
        <w:spacing w:after="100" w:line="259" w:lineRule="auto"/>
      </w:pPr>
      <w:r>
        <w:rPr>
          <w:color w:val="222222"/>
          <w:sz w:val="19"/>
        </w:rPr>
        <w:t>Threat-model priority: unauthorized venue/session mutation; accidental mass notification; prompt injection causing unsafe tool calls; stale Notion proposals; duplicate attendance writes; compromised integration tokens; and exposure of participant/transport information.</w:t>
      </w:r>
    </w:p>
    <w:p>
      <w:pPr>
        <w:pStyle w:val="Heading1"/>
      </w:pPr>
      <w:r>
        <w:t>22. Reliability, Resilience and Recovery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F2A44"/>
            <w:vAlign w:val="center"/>
          </w:tcPr>
          <w:p>
            <w:pPr>
              <w:jc w:val="center"/>
            </w:pPr>
            <w:r>
              <w:rPr>
                <w:b/>
                <w:color w:val="FFFFFF"/>
                <w:sz w:val="16"/>
              </w:rPr>
              <w:t>Failure</w:t>
            </w:r>
          </w:p>
        </w:tc>
        <w:tc>
          <w:tcPr>
            <w:tcW w:type="dxa" w:w="3600"/>
            <w:shd w:fill="1F2A44"/>
            <w:vAlign w:val="center"/>
          </w:tcPr>
          <w:p>
            <w:pPr>
              <w:jc w:val="center"/>
            </w:pPr>
            <w:r>
              <w:rPr>
                <w:b/>
                <w:color w:val="FFFFFF"/>
                <w:sz w:val="16"/>
              </w:rPr>
              <w:t>Detection</w:t>
            </w:r>
          </w:p>
        </w:tc>
        <w:tc>
          <w:tcPr>
            <w:tcW w:type="dxa" w:w="4536"/>
            <w:shd w:fill="1F2A44"/>
            <w:vAlign w:val="center"/>
          </w:tcPr>
          <w:p>
            <w:pPr>
              <w:jc w:val="center"/>
            </w:pPr>
            <w:r>
              <w:rPr>
                <w:b/>
                <w:color w:val="FFFFFF"/>
                <w:sz w:val="16"/>
              </w:rPr>
              <w:t>Response</w:t>
            </w:r>
          </w:p>
        </w:tc>
      </w:tr>
      <w:tr>
        <w:tc>
          <w:tcPr>
            <w:tcW w:type="dxa" w:w="1872"/>
            <w:vAlign w:val="top"/>
            <w:shd w:fill="FBFCFD"/>
          </w:tcPr>
          <w:p>
            <w:r>
              <w:rPr>
                <w:color w:val="222222"/>
                <w:sz w:val="16"/>
              </w:rPr>
              <w:t>Notion outage</w:t>
            </w:r>
          </w:p>
        </w:tc>
        <w:tc>
          <w:tcPr>
            <w:tcW w:type="dxa" w:w="3600"/>
            <w:vAlign w:val="top"/>
          </w:tcPr>
          <w:p>
            <w:r>
              <w:rPr>
                <w:color w:val="222222"/>
                <w:sz w:val="16"/>
              </w:rPr>
              <w:t>Adapter error rate / timeout</w:t>
            </w:r>
          </w:p>
        </w:tc>
        <w:tc>
          <w:tcPr>
            <w:tcW w:type="dxa" w:w="4536"/>
            <w:vAlign w:val="top"/>
            <w:shd w:fill="FBFCFD"/>
          </w:tcPr>
          <w:p>
            <w:r>
              <w:rPr>
                <w:color w:val="222222"/>
                <w:sz w:val="16"/>
              </w:rPr>
              <w:t>Queue writes; show stale integration banner; retry later</w:t>
            </w:r>
          </w:p>
        </w:tc>
      </w:tr>
      <w:tr>
        <w:tc>
          <w:tcPr>
            <w:tcW w:type="dxa" w:w="1872"/>
            <w:vAlign w:val="top"/>
            <w:shd w:fill="FBFCFD"/>
          </w:tcPr>
          <w:p>
            <w:r>
              <w:rPr>
                <w:color w:val="222222"/>
                <w:sz w:val="16"/>
              </w:rPr>
              <w:t>Weather provider outage</w:t>
            </w:r>
          </w:p>
        </w:tc>
        <w:tc>
          <w:tcPr>
            <w:tcW w:type="dxa" w:w="3600"/>
            <w:vAlign w:val="top"/>
          </w:tcPr>
          <w:p>
            <w:r>
              <w:rPr>
                <w:color w:val="222222"/>
                <w:sz w:val="16"/>
              </w:rPr>
              <w:t>Freshness SLA breached</w:t>
            </w:r>
          </w:p>
        </w:tc>
        <w:tc>
          <w:tcPr>
            <w:tcW w:type="dxa" w:w="4536"/>
            <w:vAlign w:val="top"/>
            <w:shd w:fill="FBFCFD"/>
          </w:tcPr>
          <w:p>
            <w:r>
              <w:rPr>
                <w:color w:val="222222"/>
                <w:sz w:val="16"/>
              </w:rPr>
              <w:t>Mark forecast stale; use secondary provider or operator confirmation</w:t>
            </w:r>
          </w:p>
        </w:tc>
      </w:tr>
      <w:tr>
        <w:tc>
          <w:tcPr>
            <w:tcW w:type="dxa" w:w="1872"/>
            <w:vAlign w:val="top"/>
            <w:shd w:fill="FBFCFD"/>
          </w:tcPr>
          <w:p>
            <w:r>
              <w:rPr>
                <w:color w:val="222222"/>
                <w:sz w:val="16"/>
              </w:rPr>
              <w:t>Redis outage</w:t>
            </w:r>
          </w:p>
        </w:tc>
        <w:tc>
          <w:tcPr>
            <w:tcW w:type="dxa" w:w="3600"/>
            <w:vAlign w:val="top"/>
          </w:tcPr>
          <w:p>
            <w:r>
              <w:rPr>
                <w:color w:val="222222"/>
                <w:sz w:val="16"/>
              </w:rPr>
              <w:t>Health probe / connection errors</w:t>
            </w:r>
          </w:p>
        </w:tc>
        <w:tc>
          <w:tcPr>
            <w:tcW w:type="dxa" w:w="4536"/>
            <w:vAlign w:val="top"/>
            <w:shd w:fill="FBFCFD"/>
          </w:tcPr>
          <w:p>
            <w:r>
              <w:rPr>
                <w:color w:val="222222"/>
                <w:sz w:val="16"/>
              </w:rPr>
              <w:t>Fail to DB-backed queue where configured; degrade realtime</w:t>
            </w:r>
          </w:p>
        </w:tc>
      </w:tr>
      <w:tr>
        <w:tc>
          <w:tcPr>
            <w:tcW w:type="dxa" w:w="1872"/>
            <w:vAlign w:val="top"/>
            <w:shd w:fill="FBFCFD"/>
          </w:tcPr>
          <w:p>
            <w:r>
              <w:rPr>
                <w:color w:val="222222"/>
                <w:sz w:val="16"/>
              </w:rPr>
              <w:t>Solver timeout</w:t>
            </w:r>
          </w:p>
        </w:tc>
        <w:tc>
          <w:tcPr>
            <w:tcW w:type="dxa" w:w="3600"/>
            <w:vAlign w:val="top"/>
          </w:tcPr>
          <w:p>
            <w:r>
              <w:rPr>
                <w:color w:val="222222"/>
                <w:sz w:val="16"/>
              </w:rPr>
              <w:t>Solver status / elapsed time</w:t>
            </w:r>
          </w:p>
        </w:tc>
        <w:tc>
          <w:tcPr>
            <w:tcW w:type="dxa" w:w="4536"/>
            <w:vAlign w:val="top"/>
            <w:shd w:fill="FBFCFD"/>
          </w:tcPr>
          <w:p>
            <w:r>
              <w:rPr>
                <w:color w:val="222222"/>
                <w:sz w:val="16"/>
              </w:rPr>
              <w:t>Return best feasible solution and escalate</w:t>
            </w:r>
          </w:p>
        </w:tc>
      </w:tr>
      <w:tr>
        <w:tc>
          <w:tcPr>
            <w:tcW w:type="dxa" w:w="1872"/>
            <w:vAlign w:val="top"/>
            <w:shd w:fill="FBFCFD"/>
          </w:tcPr>
          <w:p>
            <w:r>
              <w:rPr>
                <w:color w:val="222222"/>
                <w:sz w:val="16"/>
              </w:rPr>
              <w:t>LLM outage</w:t>
            </w:r>
          </w:p>
        </w:tc>
        <w:tc>
          <w:tcPr>
            <w:tcW w:type="dxa" w:w="3600"/>
            <w:vAlign w:val="top"/>
          </w:tcPr>
          <w:p>
            <w:r>
              <w:rPr>
                <w:color w:val="222222"/>
                <w:sz w:val="16"/>
              </w:rPr>
              <w:t>Model call failure</w:t>
            </w:r>
          </w:p>
        </w:tc>
        <w:tc>
          <w:tcPr>
            <w:tcW w:type="dxa" w:w="4536"/>
            <w:vAlign w:val="top"/>
            <w:shd w:fill="FBFCFD"/>
          </w:tcPr>
          <w:p>
            <w:r>
              <w:rPr>
                <w:color w:val="222222"/>
                <w:sz w:val="16"/>
              </w:rPr>
              <w:t>Fall back to deterministic plan + templated explanation</w:t>
            </w:r>
          </w:p>
        </w:tc>
      </w:tr>
      <w:tr>
        <w:tc>
          <w:tcPr>
            <w:tcW w:type="dxa" w:w="1872"/>
            <w:vAlign w:val="top"/>
            <w:shd w:fill="FBFCFD"/>
          </w:tcPr>
          <w:p>
            <w:r>
              <w:rPr>
                <w:color w:val="222222"/>
                <w:sz w:val="16"/>
              </w:rPr>
              <w:t>Notification provider outage</w:t>
            </w:r>
          </w:p>
        </w:tc>
        <w:tc>
          <w:tcPr>
            <w:tcW w:type="dxa" w:w="3600"/>
            <w:vAlign w:val="top"/>
          </w:tcPr>
          <w:p>
            <w:r>
              <w:rPr>
                <w:color w:val="222222"/>
                <w:sz w:val="16"/>
              </w:rPr>
              <w:t>Delivery failure rate</w:t>
            </w:r>
          </w:p>
        </w:tc>
        <w:tc>
          <w:tcPr>
            <w:tcW w:type="dxa" w:w="4536"/>
            <w:vAlign w:val="top"/>
            <w:shd w:fill="FBFCFD"/>
          </w:tcPr>
          <w:p>
            <w:r>
              <w:rPr>
                <w:color w:val="222222"/>
                <w:sz w:val="16"/>
              </w:rPr>
              <w:t>Retry; switch provider if configured; surface undelivered audience</w:t>
            </w:r>
          </w:p>
        </w:tc>
      </w:tr>
      <w:tr>
        <w:tc>
          <w:tcPr>
            <w:tcW w:type="dxa" w:w="1872"/>
            <w:vAlign w:val="top"/>
            <w:shd w:fill="FBFCFD"/>
          </w:tcPr>
          <w:p>
            <w:r>
              <w:rPr>
                <w:color w:val="222222"/>
                <w:sz w:val="16"/>
              </w:rPr>
              <w:t>Partial commit</w:t>
            </w:r>
          </w:p>
        </w:tc>
        <w:tc>
          <w:tcPr>
            <w:tcW w:type="dxa" w:w="3600"/>
            <w:vAlign w:val="top"/>
          </w:tcPr>
          <w:p>
            <w:r>
              <w:rPr>
                <w:color w:val="222222"/>
                <w:sz w:val="16"/>
              </w:rPr>
              <w:t>Verification mismatch</w:t>
            </w:r>
          </w:p>
        </w:tc>
        <w:tc>
          <w:tcPr>
            <w:tcW w:type="dxa" w:w="4536"/>
            <w:vAlign w:val="top"/>
            <w:shd w:fill="FBFCFD"/>
          </w:tcPr>
          <w:p>
            <w:r>
              <w:rPr>
                <w:color w:val="222222"/>
                <w:sz w:val="16"/>
              </w:rPr>
              <w:t>Mark proposal partially committed; block further writes until reconciled</w:t>
            </w:r>
          </w:p>
        </w:tc>
      </w:tr>
    </w:tbl>
    <w:p/>
    <w:p>
      <w:pPr>
        <w:spacing w:after="100" w:line="259" w:lineRule="auto"/>
      </w:pPr>
      <w:r>
        <w:rPr>
          <w:color w:val="222222"/>
          <w:sz w:val="19"/>
        </w:rPr>
        <w:t>Recovery principle: never re-run an external mutation blindly. Every integration write has an idempotency key and external reference. Reconciliation is mandatory after uncertain network failures.</w:t>
      </w:r>
    </w:p>
    <w:p>
      <w:pPr>
        <w:pStyle w:val="Heading1"/>
      </w:pPr>
      <w:r>
        <w:t>23. Performance and Scalability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F2A44"/>
            <w:vAlign w:val="center"/>
          </w:tcPr>
          <w:p>
            <w:pPr>
              <w:jc w:val="center"/>
            </w:pPr>
            <w:r>
              <w:rPr>
                <w:b/>
                <w:color w:val="FFFFFF"/>
                <w:sz w:val="16"/>
              </w:rPr>
              <w:t>Workload</w:t>
            </w:r>
          </w:p>
        </w:tc>
        <w:tc>
          <w:tcPr>
            <w:tcW w:type="dxa" w:w="3456"/>
            <w:shd w:fill="1F2A44"/>
            <w:vAlign w:val="center"/>
          </w:tcPr>
          <w:p>
            <w:pPr>
              <w:jc w:val="center"/>
            </w:pPr>
            <w:r>
              <w:rPr>
                <w:b/>
                <w:color w:val="FFFFFF"/>
                <w:sz w:val="16"/>
              </w:rPr>
              <w:t>Target for prototype</w:t>
            </w:r>
          </w:p>
        </w:tc>
        <w:tc>
          <w:tcPr>
            <w:tcW w:type="dxa" w:w="4464"/>
            <w:shd w:fill="1F2A44"/>
            <w:vAlign w:val="center"/>
          </w:tcPr>
          <w:p>
            <w:pPr>
              <w:jc w:val="center"/>
            </w:pPr>
            <w:r>
              <w:rPr>
                <w:b/>
                <w:color w:val="FFFFFF"/>
                <w:sz w:val="16"/>
              </w:rPr>
              <w:t>Scale strategy</w:t>
            </w:r>
          </w:p>
        </w:tc>
      </w:tr>
      <w:tr>
        <w:tc>
          <w:tcPr>
            <w:tcW w:type="dxa" w:w="2160"/>
            <w:vAlign w:val="top"/>
            <w:shd w:fill="FBFCFD"/>
          </w:tcPr>
          <w:p>
            <w:r>
              <w:rPr>
                <w:color w:val="222222"/>
                <w:sz w:val="16"/>
              </w:rPr>
              <w:t>Dashboard read</w:t>
            </w:r>
          </w:p>
        </w:tc>
        <w:tc>
          <w:tcPr>
            <w:tcW w:type="dxa" w:w="3456"/>
            <w:vAlign w:val="top"/>
          </w:tcPr>
          <w:p>
            <w:r>
              <w:rPr>
                <w:color w:val="222222"/>
                <w:sz w:val="16"/>
              </w:rPr>
              <w:t>p95 &lt; 500 ms for cached/simple views</w:t>
            </w:r>
          </w:p>
        </w:tc>
        <w:tc>
          <w:tcPr>
            <w:tcW w:type="dxa" w:w="4464"/>
            <w:vAlign w:val="top"/>
            <w:shd w:fill="FBFCFD"/>
          </w:tcPr>
          <w:p>
            <w:r>
              <w:rPr>
                <w:color w:val="222222"/>
                <w:sz w:val="16"/>
              </w:rPr>
              <w:t>Horizontal API scale + query indexes</w:t>
            </w:r>
          </w:p>
        </w:tc>
      </w:tr>
      <w:tr>
        <w:tc>
          <w:tcPr>
            <w:tcW w:type="dxa" w:w="2160"/>
            <w:vAlign w:val="top"/>
            <w:shd w:fill="FBFCFD"/>
          </w:tcPr>
          <w:p>
            <w:r>
              <w:rPr>
                <w:color w:val="222222"/>
                <w:sz w:val="16"/>
              </w:rPr>
              <w:t>Blast radius analysis</w:t>
            </w:r>
          </w:p>
        </w:tc>
        <w:tc>
          <w:tcPr>
            <w:tcW w:type="dxa" w:w="3456"/>
            <w:vAlign w:val="top"/>
          </w:tcPr>
          <w:p>
            <w:r>
              <w:rPr>
                <w:color w:val="222222"/>
                <w:sz w:val="16"/>
              </w:rPr>
              <w:t>&lt; 2 s for typical event graph</w:t>
            </w:r>
          </w:p>
        </w:tc>
        <w:tc>
          <w:tcPr>
            <w:tcW w:type="dxa" w:w="4464"/>
            <w:vAlign w:val="top"/>
            <w:shd w:fill="FBFCFD"/>
          </w:tcPr>
          <w:p>
            <w:r>
              <w:rPr>
                <w:color w:val="222222"/>
                <w:sz w:val="16"/>
              </w:rPr>
              <w:t>Pre-index edges; bounded traversal</w:t>
            </w:r>
          </w:p>
        </w:tc>
      </w:tr>
      <w:tr>
        <w:tc>
          <w:tcPr>
            <w:tcW w:type="dxa" w:w="2160"/>
            <w:vAlign w:val="top"/>
            <w:shd w:fill="FBFCFD"/>
          </w:tcPr>
          <w:p>
            <w:r>
              <w:rPr>
                <w:color w:val="222222"/>
                <w:sz w:val="16"/>
              </w:rPr>
              <w:t>Simulation branch</w:t>
            </w:r>
          </w:p>
        </w:tc>
        <w:tc>
          <w:tcPr>
            <w:tcW w:type="dxa" w:w="3456"/>
            <w:vAlign w:val="top"/>
          </w:tcPr>
          <w:p>
            <w:r>
              <w:rPr>
                <w:color w:val="222222"/>
                <w:sz w:val="16"/>
              </w:rPr>
              <w:t>&lt; 10 s for baseline scenario; async for larger runs</w:t>
            </w:r>
          </w:p>
        </w:tc>
        <w:tc>
          <w:tcPr>
            <w:tcW w:type="dxa" w:w="4464"/>
            <w:vAlign w:val="top"/>
            <w:shd w:fill="FBFCFD"/>
          </w:tcPr>
          <w:p>
            <w:r>
              <w:rPr>
                <w:color w:val="222222"/>
                <w:sz w:val="16"/>
              </w:rPr>
              <w:t>Worker pool + solver time budget</w:t>
            </w:r>
          </w:p>
        </w:tc>
      </w:tr>
      <w:tr>
        <w:tc>
          <w:tcPr>
            <w:tcW w:type="dxa" w:w="2160"/>
            <w:vAlign w:val="top"/>
            <w:shd w:fill="FBFCFD"/>
          </w:tcPr>
          <w:p>
            <w:r>
              <w:rPr>
                <w:color w:val="222222"/>
                <w:sz w:val="16"/>
              </w:rPr>
              <w:t>Notification audience build</w:t>
            </w:r>
          </w:p>
        </w:tc>
        <w:tc>
          <w:tcPr>
            <w:tcW w:type="dxa" w:w="3456"/>
            <w:vAlign w:val="top"/>
          </w:tcPr>
          <w:p>
            <w:r>
              <w:rPr>
                <w:color w:val="222222"/>
                <w:sz w:val="16"/>
              </w:rPr>
              <w:t>&lt; 2 s for 5k recipients</w:t>
            </w:r>
          </w:p>
        </w:tc>
        <w:tc>
          <w:tcPr>
            <w:tcW w:type="dxa" w:w="4464"/>
            <w:vAlign w:val="top"/>
            <w:shd w:fill="FBFCFD"/>
          </w:tcPr>
          <w:p>
            <w:r>
              <w:rPr>
                <w:color w:val="222222"/>
                <w:sz w:val="16"/>
              </w:rPr>
              <w:t>Precomputed cohort indexes</w:t>
            </w:r>
          </w:p>
        </w:tc>
      </w:tr>
      <w:tr>
        <w:tc>
          <w:tcPr>
            <w:tcW w:type="dxa" w:w="2160"/>
            <w:vAlign w:val="top"/>
            <w:shd w:fill="FBFCFD"/>
          </w:tcPr>
          <w:p>
            <w:r>
              <w:rPr>
                <w:color w:val="222222"/>
                <w:sz w:val="16"/>
              </w:rPr>
              <w:t>Attendance ingest</w:t>
            </w:r>
          </w:p>
        </w:tc>
        <w:tc>
          <w:tcPr>
            <w:tcW w:type="dxa" w:w="3456"/>
            <w:vAlign w:val="top"/>
          </w:tcPr>
          <w:p>
            <w:r>
              <w:rPr>
                <w:color w:val="222222"/>
                <w:sz w:val="16"/>
              </w:rPr>
              <w:t>&gt;= 50 events/sec per worker cluster</w:t>
            </w:r>
          </w:p>
        </w:tc>
        <w:tc>
          <w:tcPr>
            <w:tcW w:type="dxa" w:w="4464"/>
            <w:vAlign w:val="top"/>
            <w:shd w:fill="FBFCFD"/>
          </w:tcPr>
          <w:p>
            <w:r>
              <w:rPr>
                <w:color w:val="222222"/>
                <w:sz w:val="16"/>
              </w:rPr>
              <w:t>Batch writes + Redis stream buffering</w:t>
            </w:r>
          </w:p>
        </w:tc>
      </w:tr>
      <w:tr>
        <w:tc>
          <w:tcPr>
            <w:tcW w:type="dxa" w:w="2160"/>
            <w:vAlign w:val="top"/>
            <w:shd w:fill="FBFCFD"/>
          </w:tcPr>
          <w:p>
            <w:r>
              <w:rPr>
                <w:color w:val="222222"/>
                <w:sz w:val="16"/>
              </w:rPr>
              <w:t>Realtime propagation</w:t>
            </w:r>
          </w:p>
        </w:tc>
        <w:tc>
          <w:tcPr>
            <w:tcW w:type="dxa" w:w="3456"/>
            <w:vAlign w:val="top"/>
          </w:tcPr>
          <w:p>
            <w:r>
              <w:rPr>
                <w:color w:val="222222"/>
                <w:sz w:val="16"/>
              </w:rPr>
              <w:t>&lt; 2 s operator-visible target</w:t>
            </w:r>
          </w:p>
        </w:tc>
        <w:tc>
          <w:tcPr>
            <w:tcW w:type="dxa" w:w="4464"/>
            <w:vAlign w:val="top"/>
            <w:shd w:fill="FBFCFD"/>
          </w:tcPr>
          <w:p>
            <w:r>
              <w:rPr>
                <w:color w:val="222222"/>
                <w:sz w:val="16"/>
              </w:rPr>
              <w:t>Streams + SSE fan-out</w:t>
            </w:r>
          </w:p>
        </w:tc>
      </w:tr>
      <w:tr>
        <w:tc>
          <w:tcPr>
            <w:tcW w:type="dxa" w:w="2160"/>
            <w:vAlign w:val="top"/>
            <w:shd w:fill="FBFCFD"/>
          </w:tcPr>
          <w:p>
            <w:r>
              <w:rPr>
                <w:color w:val="222222"/>
                <w:sz w:val="16"/>
              </w:rPr>
              <w:t>AI explanation</w:t>
            </w:r>
          </w:p>
        </w:tc>
        <w:tc>
          <w:tcPr>
            <w:tcW w:type="dxa" w:w="3456"/>
            <w:vAlign w:val="top"/>
          </w:tcPr>
          <w:p>
            <w:r>
              <w:rPr>
                <w:color w:val="222222"/>
                <w:sz w:val="16"/>
              </w:rPr>
              <w:t>Async; user-visible progress</w:t>
            </w:r>
          </w:p>
        </w:tc>
        <w:tc>
          <w:tcPr>
            <w:tcW w:type="dxa" w:w="4464"/>
            <w:vAlign w:val="top"/>
            <w:shd w:fill="FBFCFD"/>
          </w:tcPr>
          <w:p>
            <w:r>
              <w:rPr>
                <w:color w:val="222222"/>
                <w:sz w:val="16"/>
              </w:rPr>
              <w:t>Streaming + job status</w:t>
            </w:r>
          </w:p>
        </w:tc>
      </w:tr>
    </w:tbl>
    <w:p/>
    <w:p>
      <w:pPr>
        <w:spacing w:after="100" w:line="259" w:lineRule="auto"/>
      </w:pPr>
      <w:r>
        <w:rPr>
          <w:color w:val="222222"/>
          <w:sz w:val="19"/>
        </w:rPr>
        <w:t>The numbers above are architecture targets for prototype benchmarking, not measured guarantees. The implementation team must benchmark with a synthetic KIIT-scale dataset and tune indexes, batching, solver limits and model selection accordingly.</w:t>
      </w:r>
    </w:p>
    <w:p>
      <w:pPr>
        <w:pStyle w:val="Heading1"/>
      </w:pPr>
      <w:r>
        <w:t>24. Observability and AI Evaluation</w:t>
      </w:r>
    </w:p>
    <w:p>
      <w:pPr>
        <w:spacing w:after="100" w:line="259" w:lineRule="auto"/>
      </w:pPr>
      <w:r>
        <w:rPr>
          <w:color w:val="222222"/>
          <w:sz w:val="19"/>
        </w:rPr>
        <w:t>Use OpenTelemetry for distributed traces, metrics and logs. Grafana/Prometheus can visualize platform health. LangSmith can trace LangGraph/LangChain runs, evaluate outputs and support debugging of agent behavior. [REF-LANGGRAPH]</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F2A44"/>
            <w:vAlign w:val="center"/>
          </w:tcPr>
          <w:p>
            <w:pPr>
              <w:jc w:val="center"/>
            </w:pPr>
            <w:r>
              <w:rPr>
                <w:b/>
                <w:color w:val="FFFFFF"/>
                <w:sz w:val="16"/>
              </w:rPr>
              <w:t>Signal</w:t>
            </w:r>
          </w:p>
        </w:tc>
        <w:tc>
          <w:tcPr>
            <w:tcW w:type="dxa" w:w="4536"/>
            <w:shd w:fill="1F2A44"/>
            <w:vAlign w:val="center"/>
          </w:tcPr>
          <w:p>
            <w:pPr>
              <w:jc w:val="center"/>
            </w:pPr>
            <w:r>
              <w:rPr>
                <w:b/>
                <w:color w:val="FFFFFF"/>
                <w:sz w:val="16"/>
              </w:rPr>
              <w:t>Examples</w:t>
            </w:r>
          </w:p>
        </w:tc>
        <w:tc>
          <w:tcPr>
            <w:tcW w:type="dxa" w:w="3672"/>
            <w:shd w:fill="1F2A44"/>
            <w:vAlign w:val="center"/>
          </w:tcPr>
          <w:p>
            <w:pPr>
              <w:jc w:val="center"/>
            </w:pPr>
            <w:r>
              <w:rPr>
                <w:b/>
                <w:color w:val="FFFFFF"/>
                <w:sz w:val="16"/>
              </w:rPr>
              <w:t>Key dimensions</w:t>
            </w:r>
          </w:p>
        </w:tc>
      </w:tr>
      <w:tr>
        <w:tc>
          <w:tcPr>
            <w:tcW w:type="dxa" w:w="1800"/>
            <w:vAlign w:val="top"/>
            <w:shd w:fill="FBFCFD"/>
          </w:tcPr>
          <w:p>
            <w:r>
              <w:rPr>
                <w:color w:val="222222"/>
                <w:sz w:val="16"/>
              </w:rPr>
              <w:t>Metrics</w:t>
            </w:r>
          </w:p>
        </w:tc>
        <w:tc>
          <w:tcPr>
            <w:tcW w:type="dxa" w:w="4536"/>
            <w:vAlign w:val="top"/>
          </w:tcPr>
          <w:p>
            <w:r>
              <w:rPr>
                <w:color w:val="222222"/>
                <w:sz w:val="16"/>
              </w:rPr>
              <w:t>API latency, queue lag, solver duration, attendance throughput</w:t>
            </w:r>
          </w:p>
        </w:tc>
        <w:tc>
          <w:tcPr>
            <w:tcW w:type="dxa" w:w="3672"/>
            <w:vAlign w:val="top"/>
            <w:shd w:fill="FBFCFD"/>
          </w:tcPr>
          <w:p>
            <w:r>
              <w:rPr>
                <w:color w:val="222222"/>
                <w:sz w:val="16"/>
              </w:rPr>
              <w:t>event_id, service, environment</w:t>
            </w:r>
          </w:p>
        </w:tc>
      </w:tr>
      <w:tr>
        <w:tc>
          <w:tcPr>
            <w:tcW w:type="dxa" w:w="1800"/>
            <w:vAlign w:val="top"/>
            <w:shd w:fill="FBFCFD"/>
          </w:tcPr>
          <w:p>
            <w:r>
              <w:rPr>
                <w:color w:val="222222"/>
                <w:sz w:val="16"/>
              </w:rPr>
              <w:t>Traces</w:t>
            </w:r>
          </w:p>
        </w:tc>
        <w:tc>
          <w:tcPr>
            <w:tcW w:type="dxa" w:w="4536"/>
            <w:vAlign w:val="top"/>
          </w:tcPr>
          <w:p>
            <w:r>
              <w:rPr>
                <w:color w:val="222222"/>
                <w:sz w:val="16"/>
              </w:rPr>
              <w:t>request -&gt; proposal -&gt; graph -&gt; tool -&gt; Notion write</w:t>
            </w:r>
          </w:p>
        </w:tc>
        <w:tc>
          <w:tcPr>
            <w:tcW w:type="dxa" w:w="3672"/>
            <w:vAlign w:val="top"/>
            <w:shd w:fill="FBFCFD"/>
          </w:tcPr>
          <w:p>
            <w:r>
              <w:rPr>
                <w:color w:val="222222"/>
                <w:sz w:val="16"/>
              </w:rPr>
              <w:t>trace_id, proposal_id, run_id</w:t>
            </w:r>
          </w:p>
        </w:tc>
      </w:tr>
      <w:tr>
        <w:tc>
          <w:tcPr>
            <w:tcW w:type="dxa" w:w="1800"/>
            <w:vAlign w:val="top"/>
            <w:shd w:fill="FBFCFD"/>
          </w:tcPr>
          <w:p>
            <w:r>
              <w:rPr>
                <w:color w:val="222222"/>
                <w:sz w:val="16"/>
              </w:rPr>
              <w:t>Logs</w:t>
            </w:r>
          </w:p>
        </w:tc>
        <w:tc>
          <w:tcPr>
            <w:tcW w:type="dxa" w:w="4536"/>
            <w:vAlign w:val="top"/>
          </w:tcPr>
          <w:p>
            <w:r>
              <w:rPr>
                <w:color w:val="222222"/>
                <w:sz w:val="16"/>
              </w:rPr>
              <w:t>Structured JSON logs</w:t>
            </w:r>
          </w:p>
        </w:tc>
        <w:tc>
          <w:tcPr>
            <w:tcW w:type="dxa" w:w="3672"/>
            <w:vAlign w:val="top"/>
            <w:shd w:fill="FBFCFD"/>
          </w:tcPr>
          <w:p>
            <w:r>
              <w:rPr>
                <w:color w:val="222222"/>
                <w:sz w:val="16"/>
              </w:rPr>
              <w:t>severity, actor, integration, error_code</w:t>
            </w:r>
          </w:p>
        </w:tc>
      </w:tr>
      <w:tr>
        <w:tc>
          <w:tcPr>
            <w:tcW w:type="dxa" w:w="1800"/>
            <w:vAlign w:val="top"/>
            <w:shd w:fill="FBFCFD"/>
          </w:tcPr>
          <w:p>
            <w:r>
              <w:rPr>
                <w:color w:val="222222"/>
                <w:sz w:val="16"/>
              </w:rPr>
              <w:t>AI quality</w:t>
            </w:r>
          </w:p>
        </w:tc>
        <w:tc>
          <w:tcPr>
            <w:tcW w:type="dxa" w:w="4536"/>
            <w:vAlign w:val="top"/>
          </w:tcPr>
          <w:p>
            <w:r>
              <w:rPr>
                <w:color w:val="222222"/>
                <w:sz w:val="16"/>
              </w:rPr>
              <w:t>grounding, tool correctness, unsupported claim rate</w:t>
            </w:r>
          </w:p>
        </w:tc>
        <w:tc>
          <w:tcPr>
            <w:tcW w:type="dxa" w:w="3672"/>
            <w:vAlign w:val="top"/>
            <w:shd w:fill="FBFCFD"/>
          </w:tcPr>
          <w:p>
            <w:r>
              <w:rPr>
                <w:color w:val="222222"/>
                <w:sz w:val="16"/>
              </w:rPr>
              <w:t>model, prompt version, workflow</w:t>
            </w:r>
          </w:p>
        </w:tc>
      </w:tr>
      <w:tr>
        <w:tc>
          <w:tcPr>
            <w:tcW w:type="dxa" w:w="1800"/>
            <w:vAlign w:val="top"/>
            <w:shd w:fill="FBFCFD"/>
          </w:tcPr>
          <w:p>
            <w:r>
              <w:rPr>
                <w:color w:val="222222"/>
                <w:sz w:val="16"/>
              </w:rPr>
              <w:t>Business KPIs</w:t>
            </w:r>
          </w:p>
        </w:tc>
        <w:tc>
          <w:tcPr>
            <w:tcW w:type="dxa" w:w="4536"/>
            <w:vAlign w:val="top"/>
          </w:tcPr>
          <w:p>
            <w:r>
              <w:rPr>
                <w:color w:val="222222"/>
                <w:sz w:val="16"/>
              </w:rPr>
              <w:t>time-to-resolution, affected participants, task SLA</w:t>
            </w:r>
          </w:p>
        </w:tc>
        <w:tc>
          <w:tcPr>
            <w:tcW w:type="dxa" w:w="3672"/>
            <w:vAlign w:val="top"/>
            <w:shd w:fill="FBFCFD"/>
          </w:tcPr>
          <w:p>
            <w:r>
              <w:rPr>
                <w:color w:val="222222"/>
                <w:sz w:val="16"/>
              </w:rPr>
              <w:t>event, incident, operator</w:t>
            </w:r>
          </w:p>
        </w:tc>
      </w:tr>
    </w:tbl>
    <w:p/>
    <w:p>
      <w:pPr>
        <w:pStyle w:val="Heading2"/>
      </w:pPr>
      <w:r>
        <w:t>24.1 AI evaluation suite</w:t>
      </w:r>
    </w:p>
    <w:p>
      <w:pPr>
        <w:pStyle w:val="ListBullet"/>
        <w:spacing w:after="40"/>
      </w:pPr>
      <w:r>
        <w:rPr>
          <w:sz w:val="19"/>
        </w:rPr>
        <w:t>Replay reference simulation outputs against expected deterministic facts.</w:t>
      </w:r>
    </w:p>
    <w:p>
      <w:pPr>
        <w:pStyle w:val="ListBullet"/>
        <w:spacing w:after="40"/>
      </w:pPr>
      <w:r>
        <w:rPr>
          <w:sz w:val="19"/>
        </w:rPr>
        <w:t>Check that selected venue/resource satisfies all hard constraints.</w:t>
      </w:r>
    </w:p>
    <w:p>
      <w:pPr>
        <w:pStyle w:val="ListBullet"/>
        <w:spacing w:after="40"/>
      </w:pPr>
      <w:r>
        <w:rPr>
          <w:sz w:val="19"/>
        </w:rPr>
        <w:t>Measure unsupported-claim rate in summaries.</w:t>
      </w:r>
    </w:p>
    <w:p>
      <w:pPr>
        <w:pStyle w:val="ListBullet"/>
        <w:spacing w:after="40"/>
      </w:pPr>
      <w:r>
        <w:rPr>
          <w:sz w:val="19"/>
        </w:rPr>
        <w:t>Measure correct tool selection and argument validity.</w:t>
      </w:r>
    </w:p>
    <w:p>
      <w:pPr>
        <w:pStyle w:val="ListBullet"/>
        <w:spacing w:after="40"/>
      </w:pPr>
      <w:r>
        <w:rPr>
          <w:sz w:val="19"/>
        </w:rPr>
        <w:t>Evaluate approval workflow integrity: no mutation before approval.</w:t>
      </w:r>
    </w:p>
    <w:p>
      <w:pPr>
        <w:pStyle w:val="ListBullet"/>
        <w:spacing w:after="40"/>
      </w:pPr>
      <w:r>
        <w:rPr>
          <w:sz w:val="19"/>
        </w:rPr>
        <w:t>Evaluate stale-data handling and source freshness labeling.</w:t>
      </w:r>
    </w:p>
    <w:p>
      <w:pPr>
        <w:pStyle w:val="Heading1"/>
      </w:pPr>
      <w:r>
        <w:t>25. DevSecOps and Delivery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F2A44"/>
            <w:vAlign w:val="center"/>
          </w:tcPr>
          <w:p>
            <w:pPr>
              <w:jc w:val="center"/>
            </w:pPr>
            <w:r>
              <w:rPr>
                <w:b/>
                <w:color w:val="FFFFFF"/>
                <w:sz w:val="16"/>
              </w:rPr>
              <w:t>Stage</w:t>
            </w:r>
          </w:p>
        </w:tc>
        <w:tc>
          <w:tcPr>
            <w:tcW w:type="dxa" w:w="4536"/>
            <w:shd w:fill="1F2A44"/>
            <w:vAlign w:val="center"/>
          </w:tcPr>
          <w:p>
            <w:pPr>
              <w:jc w:val="center"/>
            </w:pPr>
            <w:r>
              <w:rPr>
                <w:b/>
                <w:color w:val="FFFFFF"/>
                <w:sz w:val="16"/>
              </w:rPr>
              <w:t>Controls</w:t>
            </w:r>
          </w:p>
        </w:tc>
        <w:tc>
          <w:tcPr>
            <w:tcW w:type="dxa" w:w="4032"/>
            <w:shd w:fill="1F2A44"/>
            <w:vAlign w:val="center"/>
          </w:tcPr>
          <w:p>
            <w:pPr>
              <w:jc w:val="center"/>
            </w:pPr>
            <w:r>
              <w:rPr>
                <w:b/>
                <w:color w:val="FFFFFF"/>
                <w:sz w:val="16"/>
              </w:rPr>
              <w:t>Tooling</w:t>
            </w:r>
          </w:p>
        </w:tc>
      </w:tr>
      <w:tr>
        <w:tc>
          <w:tcPr>
            <w:tcW w:type="dxa" w:w="1440"/>
            <w:vAlign w:val="top"/>
            <w:shd w:fill="FBFCFD"/>
          </w:tcPr>
          <w:p>
            <w:r>
              <w:rPr>
                <w:color w:val="222222"/>
                <w:sz w:val="16"/>
              </w:rPr>
              <w:t>Source</w:t>
            </w:r>
          </w:p>
        </w:tc>
        <w:tc>
          <w:tcPr>
            <w:tcW w:type="dxa" w:w="4536"/>
            <w:vAlign w:val="top"/>
          </w:tcPr>
          <w:p>
            <w:r>
              <w:rPr>
                <w:color w:val="222222"/>
                <w:sz w:val="16"/>
              </w:rPr>
              <w:t>Protected branches, code owners, semantic versioning</w:t>
            </w:r>
          </w:p>
        </w:tc>
        <w:tc>
          <w:tcPr>
            <w:tcW w:type="dxa" w:w="4032"/>
            <w:vAlign w:val="top"/>
            <w:shd w:fill="FBFCFD"/>
          </w:tcPr>
          <w:p>
            <w:r>
              <w:rPr>
                <w:color w:val="222222"/>
                <w:sz w:val="16"/>
              </w:rPr>
              <w:t>GitHub/GitLab</w:t>
            </w:r>
          </w:p>
        </w:tc>
      </w:tr>
      <w:tr>
        <w:tc>
          <w:tcPr>
            <w:tcW w:type="dxa" w:w="1440"/>
            <w:vAlign w:val="top"/>
            <w:shd w:fill="FBFCFD"/>
          </w:tcPr>
          <w:p>
            <w:r>
              <w:rPr>
                <w:color w:val="222222"/>
                <w:sz w:val="16"/>
              </w:rPr>
              <w:t>CI</w:t>
            </w:r>
          </w:p>
        </w:tc>
        <w:tc>
          <w:tcPr>
            <w:tcW w:type="dxa" w:w="4536"/>
            <w:vAlign w:val="top"/>
          </w:tcPr>
          <w:p>
            <w:r>
              <w:rPr>
                <w:color w:val="222222"/>
                <w:sz w:val="16"/>
              </w:rPr>
              <w:t>Lint, type checks, unit tests, integration tests</w:t>
            </w:r>
          </w:p>
        </w:tc>
        <w:tc>
          <w:tcPr>
            <w:tcW w:type="dxa" w:w="4032"/>
            <w:vAlign w:val="top"/>
            <w:shd w:fill="FBFCFD"/>
          </w:tcPr>
          <w:p>
            <w:r>
              <w:rPr>
                <w:color w:val="222222"/>
                <w:sz w:val="16"/>
              </w:rPr>
              <w:t>Ruff, MyPy/Pyright, pytest</w:t>
            </w:r>
          </w:p>
        </w:tc>
      </w:tr>
      <w:tr>
        <w:tc>
          <w:tcPr>
            <w:tcW w:type="dxa" w:w="1440"/>
            <w:vAlign w:val="top"/>
            <w:shd w:fill="FBFCFD"/>
          </w:tcPr>
          <w:p>
            <w:r>
              <w:rPr>
                <w:color w:val="222222"/>
                <w:sz w:val="16"/>
              </w:rPr>
              <w:t>Security</w:t>
            </w:r>
          </w:p>
        </w:tc>
        <w:tc>
          <w:tcPr>
            <w:tcW w:type="dxa" w:w="4536"/>
            <w:vAlign w:val="top"/>
          </w:tcPr>
          <w:p>
            <w:r>
              <w:rPr>
                <w:color w:val="222222"/>
                <w:sz w:val="16"/>
              </w:rPr>
              <w:t>Dependency and container scanning</w:t>
            </w:r>
          </w:p>
        </w:tc>
        <w:tc>
          <w:tcPr>
            <w:tcW w:type="dxa" w:w="4032"/>
            <w:vAlign w:val="top"/>
            <w:shd w:fill="FBFCFD"/>
          </w:tcPr>
          <w:p>
            <w:r>
              <w:rPr>
                <w:color w:val="222222"/>
                <w:sz w:val="16"/>
              </w:rPr>
              <w:t>Dependabot/Renovate, Trivy, secret scanning</w:t>
            </w:r>
          </w:p>
        </w:tc>
      </w:tr>
      <w:tr>
        <w:tc>
          <w:tcPr>
            <w:tcW w:type="dxa" w:w="1440"/>
            <w:vAlign w:val="top"/>
            <w:shd w:fill="FBFCFD"/>
          </w:tcPr>
          <w:p>
            <w:r>
              <w:rPr>
                <w:color w:val="222222"/>
                <w:sz w:val="16"/>
              </w:rPr>
              <w:t>Build</w:t>
            </w:r>
          </w:p>
        </w:tc>
        <w:tc>
          <w:tcPr>
            <w:tcW w:type="dxa" w:w="4536"/>
            <w:vAlign w:val="top"/>
          </w:tcPr>
          <w:p>
            <w:r>
              <w:rPr>
                <w:color w:val="222222"/>
                <w:sz w:val="16"/>
              </w:rPr>
              <w:t>Reproducible containers</w:t>
            </w:r>
          </w:p>
        </w:tc>
        <w:tc>
          <w:tcPr>
            <w:tcW w:type="dxa" w:w="4032"/>
            <w:vAlign w:val="top"/>
            <w:shd w:fill="FBFCFD"/>
          </w:tcPr>
          <w:p>
            <w:r>
              <w:rPr>
                <w:color w:val="222222"/>
                <w:sz w:val="16"/>
              </w:rPr>
              <w:t>Docker / BuildKit</w:t>
            </w:r>
          </w:p>
        </w:tc>
      </w:tr>
      <w:tr>
        <w:tc>
          <w:tcPr>
            <w:tcW w:type="dxa" w:w="1440"/>
            <w:vAlign w:val="top"/>
            <w:shd w:fill="FBFCFD"/>
          </w:tcPr>
          <w:p>
            <w:r>
              <w:rPr>
                <w:color w:val="222222"/>
                <w:sz w:val="16"/>
              </w:rPr>
              <w:t>Deploy</w:t>
            </w:r>
          </w:p>
        </w:tc>
        <w:tc>
          <w:tcPr>
            <w:tcW w:type="dxa" w:w="4536"/>
            <w:vAlign w:val="top"/>
          </w:tcPr>
          <w:p>
            <w:r>
              <w:rPr>
                <w:color w:val="222222"/>
                <w:sz w:val="16"/>
              </w:rPr>
              <w:t>Migration gates + health checks</w:t>
            </w:r>
          </w:p>
        </w:tc>
        <w:tc>
          <w:tcPr>
            <w:tcW w:type="dxa" w:w="4032"/>
            <w:vAlign w:val="top"/>
            <w:shd w:fill="FBFCFD"/>
          </w:tcPr>
          <w:p>
            <w:r>
              <w:rPr>
                <w:color w:val="222222"/>
                <w:sz w:val="16"/>
              </w:rPr>
              <w:t>CI/CD pipeline</w:t>
            </w:r>
          </w:p>
        </w:tc>
      </w:tr>
      <w:tr>
        <w:tc>
          <w:tcPr>
            <w:tcW w:type="dxa" w:w="1440"/>
            <w:vAlign w:val="top"/>
            <w:shd w:fill="FBFCFD"/>
          </w:tcPr>
          <w:p>
            <w:r>
              <w:rPr>
                <w:color w:val="222222"/>
                <w:sz w:val="16"/>
              </w:rPr>
              <w:t>Runtime</w:t>
            </w:r>
          </w:p>
        </w:tc>
        <w:tc>
          <w:tcPr>
            <w:tcW w:type="dxa" w:w="4536"/>
            <w:vAlign w:val="top"/>
          </w:tcPr>
          <w:p>
            <w:r>
              <w:rPr>
                <w:color w:val="222222"/>
                <w:sz w:val="16"/>
              </w:rPr>
              <w:t>Environment-specific secrets/config</w:t>
            </w:r>
          </w:p>
        </w:tc>
        <w:tc>
          <w:tcPr>
            <w:tcW w:type="dxa" w:w="4032"/>
            <w:vAlign w:val="top"/>
            <w:shd w:fill="FBFCFD"/>
          </w:tcPr>
          <w:p>
            <w:r>
              <w:rPr>
                <w:color w:val="222222"/>
                <w:sz w:val="16"/>
              </w:rPr>
              <w:t>Secret manager + config injection</w:t>
            </w:r>
          </w:p>
        </w:tc>
      </w:tr>
      <w:tr>
        <w:tc>
          <w:tcPr>
            <w:tcW w:type="dxa" w:w="1440"/>
            <w:vAlign w:val="top"/>
            <w:shd w:fill="FBFCFD"/>
          </w:tcPr>
          <w:p>
            <w:r>
              <w:rPr>
                <w:color w:val="222222"/>
                <w:sz w:val="16"/>
              </w:rPr>
              <w:t>Release</w:t>
            </w:r>
          </w:p>
        </w:tc>
        <w:tc>
          <w:tcPr>
            <w:tcW w:type="dxa" w:w="4536"/>
            <w:vAlign w:val="top"/>
          </w:tcPr>
          <w:p>
            <w:r>
              <w:rPr>
                <w:color w:val="222222"/>
                <w:sz w:val="16"/>
              </w:rPr>
              <w:t>Blue/green or rolling release</w:t>
            </w:r>
          </w:p>
        </w:tc>
        <w:tc>
          <w:tcPr>
            <w:tcW w:type="dxa" w:w="4032"/>
            <w:vAlign w:val="top"/>
            <w:shd w:fill="FBFCFD"/>
          </w:tcPr>
          <w:p>
            <w:r>
              <w:rPr>
                <w:color w:val="222222"/>
                <w:sz w:val="16"/>
              </w:rPr>
              <w:t>Kubernetes or managed container platform</w:t>
            </w:r>
          </w:p>
        </w:tc>
      </w:tr>
      <w:tr>
        <w:tc>
          <w:tcPr>
            <w:tcW w:type="dxa" w:w="1440"/>
            <w:vAlign w:val="top"/>
            <w:shd w:fill="FBFCFD"/>
          </w:tcPr>
          <w:p>
            <w:r>
              <w:rPr>
                <w:color w:val="222222"/>
                <w:sz w:val="16"/>
              </w:rPr>
              <w:t>Rollback</w:t>
            </w:r>
          </w:p>
        </w:tc>
        <w:tc>
          <w:tcPr>
            <w:tcW w:type="dxa" w:w="4536"/>
            <w:vAlign w:val="top"/>
          </w:tcPr>
          <w:p>
            <w:r>
              <w:rPr>
                <w:color w:val="222222"/>
                <w:sz w:val="16"/>
              </w:rPr>
              <w:t>Application/image rollback + DB migration strategy</w:t>
            </w:r>
          </w:p>
        </w:tc>
        <w:tc>
          <w:tcPr>
            <w:tcW w:type="dxa" w:w="4032"/>
            <w:vAlign w:val="top"/>
            <w:shd w:fill="FBFCFD"/>
          </w:tcPr>
          <w:p>
            <w:r>
              <w:rPr>
                <w:color w:val="222222"/>
                <w:sz w:val="16"/>
              </w:rPr>
              <w:t>Versioned images and reversible migrations</w:t>
            </w:r>
          </w:p>
        </w:tc>
      </w:tr>
    </w:tbl>
    <w:p/>
    <w:p>
      <w:pPr>
        <w:spacing w:after="100" w:line="259" w:lineRule="auto"/>
      </w:pPr>
      <w:r>
        <w:rPr>
          <w:color w:val="222222"/>
          <w:sz w:val="19"/>
        </w:rPr>
        <w:t>Recommended repository layout: monorepo for prototype and challenge delivery, split into apps/web, services/api, services/workers, packages/domain, packages/contracts, ai/graphs, integrations, infra, tests and docs. Extract services only when scaling or team boundaries justify the cost.</w:t>
      </w:r>
    </w:p>
    <w:p>
      <w:pPr>
        <w:pStyle w:val="Heading1"/>
      </w:pPr>
      <w:r>
        <w:t>26. Deployment Architecture</w:t>
      </w:r>
    </w:p>
    <w:p>
      <w:pPr>
        <w:spacing w:after="100" w:line="259" w:lineRule="auto"/>
      </w:pPr>
      <w:r>
        <w:rPr>
          <w:color w:val="222222"/>
          <w:sz w:val="19"/>
        </w:rPr>
        <w:t>The baseline can run on Docker Compose for local development and on Kubernetes or a managed container service for staging/production. The architecture does not require Kubernetes for the prototype.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1F2A44"/>
            <w:vAlign w:val="center"/>
          </w:tcPr>
          <w:p>
            <w:pPr>
              <w:jc w:val="center"/>
            </w:pPr>
            <w:r>
              <w:rPr>
                <w:b/>
                <w:color w:val="FFFFFF"/>
                <w:sz w:val="16"/>
              </w:rPr>
              <w:t>Environment</w:t>
            </w:r>
          </w:p>
        </w:tc>
        <w:tc>
          <w:tcPr>
            <w:tcW w:type="dxa" w:w="5040"/>
            <w:shd w:fill="1F2A44"/>
            <w:vAlign w:val="center"/>
          </w:tcPr>
          <w:p>
            <w:pPr>
              <w:jc w:val="center"/>
            </w:pPr>
            <w:r>
              <w:rPr>
                <w:b/>
                <w:color w:val="FFFFFF"/>
                <w:sz w:val="16"/>
              </w:rPr>
              <w:t>Topology</w:t>
            </w:r>
          </w:p>
        </w:tc>
        <w:tc>
          <w:tcPr>
            <w:tcW w:type="dxa" w:w="3168"/>
            <w:shd w:fill="1F2A44"/>
            <w:vAlign w:val="center"/>
          </w:tcPr>
          <w:p>
            <w:pPr>
              <w:jc w:val="center"/>
            </w:pPr>
            <w:r>
              <w:rPr>
                <w:b/>
                <w:color w:val="FFFFFF"/>
                <w:sz w:val="16"/>
              </w:rPr>
              <w:t>Purpose</w:t>
            </w:r>
          </w:p>
        </w:tc>
      </w:tr>
      <w:tr>
        <w:tc>
          <w:tcPr>
            <w:tcW w:type="dxa" w:w="1584"/>
            <w:vAlign w:val="top"/>
            <w:shd w:fill="FBFCFD"/>
          </w:tcPr>
          <w:p>
            <w:r>
              <w:rPr>
                <w:color w:val="222222"/>
                <w:sz w:val="16"/>
              </w:rPr>
              <w:t>Local</w:t>
            </w:r>
          </w:p>
        </w:tc>
        <w:tc>
          <w:tcPr>
            <w:tcW w:type="dxa" w:w="5040"/>
            <w:vAlign w:val="top"/>
          </w:tcPr>
          <w:p>
            <w:r>
              <w:rPr>
                <w:color w:val="222222"/>
                <w:sz w:val="16"/>
              </w:rPr>
              <w:t>Docker Compose: web, API, worker, Postgres, Redis, object store</w:t>
            </w:r>
          </w:p>
        </w:tc>
        <w:tc>
          <w:tcPr>
            <w:tcW w:type="dxa" w:w="3168"/>
            <w:vAlign w:val="top"/>
            <w:shd w:fill="FBFCFD"/>
          </w:tcPr>
          <w:p>
            <w:r>
              <w:rPr>
                <w:color w:val="222222"/>
                <w:sz w:val="16"/>
              </w:rPr>
              <w:t>Fast developer loop</w:t>
            </w:r>
          </w:p>
        </w:tc>
      </w:tr>
      <w:tr>
        <w:tc>
          <w:tcPr>
            <w:tcW w:type="dxa" w:w="1584"/>
            <w:vAlign w:val="top"/>
            <w:shd w:fill="FBFCFD"/>
          </w:tcPr>
          <w:p>
            <w:r>
              <w:rPr>
                <w:color w:val="222222"/>
                <w:sz w:val="16"/>
              </w:rPr>
              <w:t>Dev</w:t>
            </w:r>
          </w:p>
        </w:tc>
        <w:tc>
          <w:tcPr>
            <w:tcW w:type="dxa" w:w="5040"/>
            <w:vAlign w:val="top"/>
          </w:tcPr>
          <w:p>
            <w:r>
              <w:rPr>
                <w:color w:val="222222"/>
                <w:sz w:val="16"/>
              </w:rPr>
              <w:t>Managed Postgres/Redis + containers</w:t>
            </w:r>
          </w:p>
        </w:tc>
        <w:tc>
          <w:tcPr>
            <w:tcW w:type="dxa" w:w="3168"/>
            <w:vAlign w:val="top"/>
            <w:shd w:fill="FBFCFD"/>
          </w:tcPr>
          <w:p>
            <w:r>
              <w:rPr>
                <w:color w:val="222222"/>
                <w:sz w:val="16"/>
              </w:rPr>
              <w:t>Shared integration testing</w:t>
            </w:r>
          </w:p>
        </w:tc>
      </w:tr>
      <w:tr>
        <w:tc>
          <w:tcPr>
            <w:tcW w:type="dxa" w:w="1584"/>
            <w:vAlign w:val="top"/>
            <w:shd w:fill="FBFCFD"/>
          </w:tcPr>
          <w:p>
            <w:r>
              <w:rPr>
                <w:color w:val="222222"/>
                <w:sz w:val="16"/>
              </w:rPr>
              <w:t>Staging</w:t>
            </w:r>
          </w:p>
        </w:tc>
        <w:tc>
          <w:tcPr>
            <w:tcW w:type="dxa" w:w="5040"/>
            <w:vAlign w:val="top"/>
          </w:tcPr>
          <w:p>
            <w:r>
              <w:rPr>
                <w:color w:val="222222"/>
                <w:sz w:val="16"/>
              </w:rPr>
              <w:t>Production-like topology</w:t>
            </w:r>
          </w:p>
        </w:tc>
        <w:tc>
          <w:tcPr>
            <w:tcW w:type="dxa" w:w="3168"/>
            <w:vAlign w:val="top"/>
            <w:shd w:fill="FBFCFD"/>
          </w:tcPr>
          <w:p>
            <w:r>
              <w:rPr>
                <w:color w:val="222222"/>
                <w:sz w:val="16"/>
              </w:rPr>
              <w:t>Performance, security and UAT</w:t>
            </w:r>
          </w:p>
        </w:tc>
      </w:tr>
      <w:tr>
        <w:tc>
          <w:tcPr>
            <w:tcW w:type="dxa" w:w="1584"/>
            <w:vAlign w:val="top"/>
            <w:shd w:fill="FBFCFD"/>
          </w:tcPr>
          <w:p>
            <w:r>
              <w:rPr>
                <w:color w:val="222222"/>
                <w:sz w:val="16"/>
              </w:rPr>
              <w:t>Production</w:t>
            </w:r>
          </w:p>
        </w:tc>
        <w:tc>
          <w:tcPr>
            <w:tcW w:type="dxa" w:w="5040"/>
            <w:vAlign w:val="top"/>
          </w:tcPr>
          <w:p>
            <w:r>
              <w:rPr>
                <w:color w:val="222222"/>
                <w:sz w:val="16"/>
              </w:rPr>
              <w:t>Multi-instance API/workers + managed data stores</w:t>
            </w:r>
          </w:p>
        </w:tc>
        <w:tc>
          <w:tcPr>
            <w:tcW w:type="dxa" w:w="3168"/>
            <w:vAlign w:val="top"/>
            <w:shd w:fill="FBFCFD"/>
          </w:tcPr>
          <w:p>
            <w:r>
              <w:rPr>
                <w:color w:val="222222"/>
                <w:sz w:val="16"/>
              </w:rPr>
              <w:t>Institutional operation</w:t>
            </w:r>
          </w:p>
        </w:tc>
      </w:tr>
    </w:tbl>
    <w:p/>
    <w:p>
      <w:pPr>
        <w:spacing w:after="100" w:line="259" w:lineRule="auto"/>
      </w:pPr>
      <w:r>
        <w:rPr>
          <w:color w:val="222222"/>
          <w:sz w:val="19"/>
        </w:rPr>
        <w:t>Minimum production controls: private database networking, backup policy, encrypted secrets, ingress/WAF, autoscaling for API/worker workloads, readiness/liveness probes, centralized logs, metrics, distributed traces and a tested restore procedure.</w:t>
      </w:r>
    </w:p>
    <w:p>
      <w:pPr>
        <w:pStyle w:val="Heading1"/>
      </w:pPr>
      <w:r>
        <w:t>27. API and Integration Contracts</w:t>
      </w:r>
    </w:p>
    <w:p>
      <w:pPr>
        <w:pStyle w:val="Heading2"/>
      </w:pPr>
      <w:r>
        <w:t>27.1 Standard API response envelope</w:t>
      </w:r>
    </w:p>
    <w:tbl>
      <w:tblPr>
        <w:tblW w:type="auto" w:w="0"/>
        <w:tblLook w:firstColumn="1" w:firstRow="1" w:lastColumn="0" w:lastRow="0" w:noHBand="0" w:noVBand="1" w:val="04A0"/>
      </w:tblPr>
      <w:tblGrid>
        <w:gridCol w:w="9994"/>
      </w:tblGrid>
      <w:tr>
        <w:tc>
          <w:tcPr>
            <w:tcW w:type="dxa" w:w="9994"/>
            <w:shd w:fill="F3F4F6"/>
            <w:tcBorders>
              <w:top w:val="single" w:sz="4" w:color="D0D5DD"/>
              <w:left w:val="single" w:sz="4" w:color="D0D5DD"/>
              <w:bottom w:val="single" w:sz="4" w:color="D0D5DD"/>
              <w:right w:val="single" w:sz="4" w:color="D0D5DD"/>
            </w:tcBorders>
          </w:tcPr>
          <w:p>
            <w:r>
              <w:rPr>
                <w:rFonts w:ascii="Courier New" w:hAnsi="Courier New"/>
                <w:color w:val="222222"/>
                <w:sz w:val="15"/>
              </w:rPr>
              <w:t>{</w:t>
              <w:br/>
              <w:t xml:space="preserve">  "data": {...},</w:t>
              <w:br/>
              <w:t xml:space="preserve">  "meta": {"request_id": "...", "revision": 42},</w:t>
              <w:br/>
              <w:t xml:space="preserve">  "error": null</w:t>
              <w:br/>
              <w:t>}</w:t>
            </w:r>
          </w:p>
        </w:tc>
      </w:tr>
    </w:tbl>
    <w:p/>
    <w:p>
      <w:pPr>
        <w:pStyle w:val="Heading2"/>
      </w:pPr>
      <w:r>
        <w:t>27.2 Mutation contract</w:t>
      </w:r>
    </w:p>
    <w:tbl>
      <w:tblPr>
        <w:tblW w:type="auto" w:w="0"/>
        <w:tblLook w:firstColumn="1" w:firstRow="1" w:lastColumn="0" w:lastRow="0" w:noHBand="0" w:noVBand="1" w:val="04A0"/>
      </w:tblPr>
      <w:tblGrid>
        <w:gridCol w:w="9994"/>
      </w:tblGrid>
      <w:tr>
        <w:tc>
          <w:tcPr>
            <w:tcW w:type="dxa" w:w="9994"/>
            <w:shd w:fill="F3F4F6"/>
            <w:tcBorders>
              <w:top w:val="single" w:sz="4" w:color="D0D5DD"/>
              <w:left w:val="single" w:sz="4" w:color="D0D5DD"/>
              <w:bottom w:val="single" w:sz="4" w:color="D0D5DD"/>
              <w:right w:val="single" w:sz="4" w:color="D0D5DD"/>
            </w:tcBorders>
          </w:tcPr>
          <w:p>
            <w:r>
              <w:rPr>
                <w:rFonts w:ascii="Courier New" w:hAnsi="Courier New"/>
                <w:color w:val="222222"/>
                <w:sz w:val="15"/>
              </w:rPr>
              <w:t>POST /api/v1/proposals/{proposal_id}/approve</w:t>
              <w:br/>
              <w:t>Headers:</w:t>
              <w:br/>
              <w:t xml:space="preserve">  Idempotency-Key: &lt;uuid&gt;</w:t>
              <w:br/>
              <w:t xml:space="preserve">  If-Match: &lt;revision&gt;</w:t>
              <w:br/>
              <w:t>Behavior:</w:t>
              <w:br/>
              <w:t xml:space="preserve">  validate permissions -&gt; validate proposal -&gt; execute plan -&gt; verify -&gt; audit</w:t>
            </w:r>
          </w:p>
        </w:tc>
      </w:tr>
    </w:tbl>
    <w:p/>
    <w:p>
      <w:pPr>
        <w:pStyle w:val="Heading2"/>
      </w:pPr>
      <w:r>
        <w:t>27.3 Event envelope</w:t>
      </w:r>
    </w:p>
    <w:tbl>
      <w:tblPr>
        <w:tblW w:type="auto" w:w="0"/>
        <w:tblLook w:firstColumn="1" w:firstRow="1" w:lastColumn="0" w:lastRow="0" w:noHBand="0" w:noVBand="1" w:val="04A0"/>
      </w:tblPr>
      <w:tblGrid>
        <w:gridCol w:w="9994"/>
      </w:tblGrid>
      <w:tr>
        <w:tc>
          <w:tcPr>
            <w:tcW w:type="dxa" w:w="9994"/>
            <w:shd w:fill="F3F4F6"/>
            <w:tcBorders>
              <w:top w:val="single" w:sz="4" w:color="D0D5DD"/>
              <w:left w:val="single" w:sz="4" w:color="D0D5DD"/>
              <w:bottom w:val="single" w:sz="4" w:color="D0D5DD"/>
              <w:right w:val="single" w:sz="4" w:color="D0D5DD"/>
            </w:tcBorders>
          </w:tcPr>
          <w:p>
            <w:r>
              <w:rPr>
                <w:rFonts w:ascii="Courier New" w:hAnsi="Courier New"/>
                <w:color w:val="222222"/>
                <w:sz w:val="15"/>
              </w:rPr>
              <w:t>{</w:t>
              <w:br/>
              <w:t xml:space="preserve">  "event_type": "session.venue_changed",</w:t>
              <w:br/>
              <w:t xml:space="preserve">  "event_id": "uuid",</w:t>
              <w:br/>
              <w:t xml:space="preserve">  "occurred_at": "ISO-8601",</w:t>
              <w:br/>
              <w:t xml:space="preserve">  "aggregate_id": "session-id",</w:t>
              <w:br/>
              <w:t xml:space="preserve">  "revision": 18,</w:t>
              <w:br/>
              <w:t xml:space="preserve">  "actor": "user|system|integration",</w:t>
              <w:br/>
              <w:t xml:space="preserve">  "payload": {...}</w:t>
              <w:br/>
              <w:t>}</w:t>
            </w:r>
          </w:p>
        </w:tc>
      </w:tr>
    </w:tbl>
    <w:p/>
    <w:p>
      <w:pPr>
        <w:pStyle w:val="Heading2"/>
      </w:pPr>
      <w:r>
        <w:t>27.4 Integration adapter contract</w:t>
      </w:r>
    </w:p>
    <w:p>
      <w:pPr>
        <w:pStyle w:val="ListBullet"/>
        <w:spacing w:after="40"/>
      </w:pPr>
      <w:r>
        <w:rPr>
          <w:sz w:val="19"/>
        </w:rPr>
        <w:t>connect() -&gt; validate credentials and scope</w:t>
      </w:r>
    </w:p>
    <w:p>
      <w:pPr>
        <w:pStyle w:val="ListBullet"/>
        <w:spacing w:after="40"/>
      </w:pPr>
      <w:r>
        <w:rPr>
          <w:sz w:val="19"/>
        </w:rPr>
        <w:t>pull_changes(cursor) -&gt; normalized change set + next cursor</w:t>
      </w:r>
    </w:p>
    <w:p>
      <w:pPr>
        <w:pStyle w:val="ListBullet"/>
        <w:spacing w:after="40"/>
      </w:pPr>
      <w:r>
        <w:rPr>
          <w:sz w:val="19"/>
        </w:rPr>
        <w:t>push(plan) -&gt; external references + per-operation result</w:t>
      </w:r>
    </w:p>
    <w:p>
      <w:pPr>
        <w:pStyle w:val="ListBullet"/>
        <w:spacing w:after="40"/>
      </w:pPr>
      <w:r>
        <w:rPr>
          <w:sz w:val="19"/>
        </w:rPr>
        <w:t>verify(operation_ids) -&gt; authoritative post-write state</w:t>
      </w:r>
    </w:p>
    <w:p>
      <w:pPr>
        <w:pStyle w:val="ListBullet"/>
        <w:spacing w:after="40"/>
      </w:pPr>
      <w:r>
        <w:rPr>
          <w:sz w:val="19"/>
        </w:rPr>
        <w:t>health() -&gt; dependency status and latency</w:t>
      </w:r>
    </w:p>
    <w:p>
      <w:pPr>
        <w:pStyle w:val="ListBullet"/>
        <w:spacing w:after="40"/>
      </w:pPr>
      <w:r>
        <w:rPr>
          <w:sz w:val="19"/>
        </w:rPr>
        <w:t>translate_error(error) -&gt; normalized error class</w:t>
      </w:r>
    </w:p>
    <w:p>
      <w:pPr>
        <w:pStyle w:val="Heading1"/>
      </w:pPr>
      <w:r>
        <w:t>28. Technology Stack and Rationale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shd w:fill="1F2A44"/>
            <w:vAlign w:val="center"/>
          </w:tcPr>
          <w:p>
            <w:pPr>
              <w:jc w:val="center"/>
            </w:pPr>
            <w:r>
              <w:rPr>
                <w:b/>
                <w:color w:val="FFFFFF"/>
                <w:sz w:val="14"/>
              </w:rPr>
              <w:t>Layer</w:t>
            </w:r>
          </w:p>
        </w:tc>
        <w:tc>
          <w:tcPr>
            <w:tcW w:type="dxa" w:w="2592"/>
            <w:shd w:fill="1F2A44"/>
            <w:vAlign w:val="center"/>
          </w:tcPr>
          <w:p>
            <w:pPr>
              <w:jc w:val="center"/>
            </w:pPr>
            <w:r>
              <w:rPr>
                <w:b/>
                <w:color w:val="FFFFFF"/>
                <w:sz w:val="14"/>
              </w:rPr>
              <w:t>Technology</w:t>
            </w:r>
          </w:p>
        </w:tc>
        <w:tc>
          <w:tcPr>
            <w:tcW w:type="dxa" w:w="3672"/>
            <w:shd w:fill="1F2A44"/>
            <w:vAlign w:val="center"/>
          </w:tcPr>
          <w:p>
            <w:pPr>
              <w:jc w:val="center"/>
            </w:pPr>
            <w:r>
              <w:rPr>
                <w:b/>
                <w:color w:val="FFFFFF"/>
                <w:sz w:val="14"/>
              </w:rPr>
              <w:t>Role</w:t>
            </w:r>
          </w:p>
        </w:tc>
        <w:tc>
          <w:tcPr>
            <w:tcW w:type="dxa" w:w="1440"/>
            <w:shd w:fill="1F2A44"/>
            <w:vAlign w:val="center"/>
          </w:tcPr>
          <w:p>
            <w:pPr>
              <w:jc w:val="center"/>
            </w:pPr>
            <w:r>
              <w:rPr>
                <w:b/>
                <w:color w:val="FFFFFF"/>
                <w:sz w:val="14"/>
              </w:rPr>
              <w:t>Decision</w:t>
            </w:r>
          </w:p>
        </w:tc>
      </w:tr>
      <w:tr>
        <w:tc>
          <w:tcPr>
            <w:tcW w:type="dxa" w:w="1800"/>
            <w:vAlign w:val="top"/>
            <w:shd w:fill="FBFCFD"/>
          </w:tcPr>
          <w:p>
            <w:r>
              <w:rPr>
                <w:color w:val="222222"/>
                <w:sz w:val="14"/>
              </w:rPr>
              <w:t>Frontend</w:t>
            </w:r>
          </w:p>
        </w:tc>
        <w:tc>
          <w:tcPr>
            <w:tcW w:type="dxa" w:w="2592"/>
            <w:vAlign w:val="top"/>
          </w:tcPr>
          <w:p>
            <w:r>
              <w:rPr>
                <w:color w:val="222222"/>
                <w:sz w:val="14"/>
              </w:rPr>
              <w:t>React + TypeScript + Vite</w:t>
            </w:r>
          </w:p>
        </w:tc>
        <w:tc>
          <w:tcPr>
            <w:tcW w:type="dxa" w:w="3672"/>
            <w:vAlign w:val="top"/>
            <w:shd w:fill="FBFCFD"/>
          </w:tcPr>
          <w:p>
            <w:r>
              <w:rPr>
                <w:color w:val="222222"/>
                <w:sz w:val="14"/>
              </w:rPr>
              <w:t>Command center + PWA</w:t>
            </w:r>
          </w:p>
        </w:tc>
        <w:tc>
          <w:tcPr>
            <w:tcW w:type="dxa" w:w="1440"/>
            <w:vAlign w:val="top"/>
          </w:tcPr>
          <w:p>
            <w:r>
              <w:rPr>
                <w:color w:val="222222"/>
                <w:sz w:val="14"/>
              </w:rPr>
              <w:t>Selected</w:t>
            </w:r>
          </w:p>
        </w:tc>
      </w:tr>
      <w:tr>
        <w:tc>
          <w:tcPr>
            <w:tcW w:type="dxa" w:w="1800"/>
            <w:vAlign w:val="top"/>
            <w:shd w:fill="FBFCFD"/>
          </w:tcPr>
          <w:p>
            <w:r>
              <w:rPr>
                <w:color w:val="222222"/>
                <w:sz w:val="14"/>
              </w:rPr>
              <w:t>Frontend state</w:t>
            </w:r>
          </w:p>
        </w:tc>
        <w:tc>
          <w:tcPr>
            <w:tcW w:type="dxa" w:w="2592"/>
            <w:vAlign w:val="top"/>
          </w:tcPr>
          <w:p>
            <w:r>
              <w:rPr>
                <w:color w:val="222222"/>
                <w:sz w:val="14"/>
              </w:rPr>
              <w:t>TanStack Query + Zustand</w:t>
            </w:r>
          </w:p>
        </w:tc>
        <w:tc>
          <w:tcPr>
            <w:tcW w:type="dxa" w:w="3672"/>
            <w:vAlign w:val="top"/>
            <w:shd w:fill="FBFCFD"/>
          </w:tcPr>
          <w:p>
            <w:r>
              <w:rPr>
                <w:color w:val="222222"/>
                <w:sz w:val="14"/>
              </w:rPr>
              <w:t>Server/local state</w:t>
            </w:r>
          </w:p>
        </w:tc>
        <w:tc>
          <w:tcPr>
            <w:tcW w:type="dxa" w:w="1440"/>
            <w:vAlign w:val="top"/>
          </w:tcPr>
          <w:p>
            <w:r>
              <w:rPr>
                <w:color w:val="222222"/>
                <w:sz w:val="14"/>
              </w:rPr>
              <w:t>Selected</w:t>
            </w:r>
          </w:p>
        </w:tc>
      </w:tr>
      <w:tr>
        <w:tc>
          <w:tcPr>
            <w:tcW w:type="dxa" w:w="1800"/>
            <w:vAlign w:val="top"/>
            <w:shd w:fill="FBFCFD"/>
          </w:tcPr>
          <w:p>
            <w:r>
              <w:rPr>
                <w:color w:val="222222"/>
                <w:sz w:val="14"/>
              </w:rPr>
              <w:t>Maps</w:t>
            </w:r>
          </w:p>
        </w:tc>
        <w:tc>
          <w:tcPr>
            <w:tcW w:type="dxa" w:w="2592"/>
            <w:vAlign w:val="top"/>
          </w:tcPr>
          <w:p>
            <w:r>
              <w:rPr>
                <w:color w:val="222222"/>
                <w:sz w:val="14"/>
              </w:rPr>
              <w:t>MapLibre GL JS</w:t>
            </w:r>
          </w:p>
        </w:tc>
        <w:tc>
          <w:tcPr>
            <w:tcW w:type="dxa" w:w="3672"/>
            <w:vAlign w:val="top"/>
            <w:shd w:fill="FBFCFD"/>
          </w:tcPr>
          <w:p>
            <w:r>
              <w:rPr>
                <w:color w:val="222222"/>
                <w:sz w:val="14"/>
              </w:rPr>
              <w:t>Campus maps, routes, crowd zones</w:t>
            </w:r>
          </w:p>
        </w:tc>
        <w:tc>
          <w:tcPr>
            <w:tcW w:type="dxa" w:w="1440"/>
            <w:vAlign w:val="top"/>
          </w:tcPr>
          <w:p>
            <w:r>
              <w:rPr>
                <w:color w:val="222222"/>
                <w:sz w:val="14"/>
              </w:rPr>
              <w:t>Selected</w:t>
            </w:r>
          </w:p>
        </w:tc>
      </w:tr>
      <w:tr>
        <w:tc>
          <w:tcPr>
            <w:tcW w:type="dxa" w:w="1800"/>
            <w:vAlign w:val="top"/>
            <w:shd w:fill="FBFCFD"/>
          </w:tcPr>
          <w:p>
            <w:r>
              <w:rPr>
                <w:color w:val="222222"/>
                <w:sz w:val="14"/>
              </w:rPr>
              <w:t>Backend</w:t>
            </w:r>
          </w:p>
        </w:tc>
        <w:tc>
          <w:tcPr>
            <w:tcW w:type="dxa" w:w="2592"/>
            <w:vAlign w:val="top"/>
          </w:tcPr>
          <w:p>
            <w:r>
              <w:rPr>
                <w:color w:val="222222"/>
                <w:sz w:val="14"/>
              </w:rPr>
              <w:t>Python 3.12+ + FastAPI</w:t>
            </w:r>
          </w:p>
        </w:tc>
        <w:tc>
          <w:tcPr>
            <w:tcW w:type="dxa" w:w="3672"/>
            <w:vAlign w:val="top"/>
            <w:shd w:fill="FBFCFD"/>
          </w:tcPr>
          <w:p>
            <w:r>
              <w:rPr>
                <w:color w:val="222222"/>
                <w:sz w:val="14"/>
              </w:rPr>
              <w:t>API/BFF</w:t>
            </w:r>
          </w:p>
        </w:tc>
        <w:tc>
          <w:tcPr>
            <w:tcW w:type="dxa" w:w="1440"/>
            <w:vAlign w:val="top"/>
          </w:tcPr>
          <w:p>
            <w:r>
              <w:rPr>
                <w:color w:val="222222"/>
                <w:sz w:val="14"/>
              </w:rPr>
              <w:t>Selected</w:t>
            </w:r>
          </w:p>
        </w:tc>
      </w:tr>
      <w:tr>
        <w:tc>
          <w:tcPr>
            <w:tcW w:type="dxa" w:w="1800"/>
            <w:vAlign w:val="top"/>
            <w:shd w:fill="FBFCFD"/>
          </w:tcPr>
          <w:p>
            <w:r>
              <w:rPr>
                <w:color w:val="222222"/>
                <w:sz w:val="14"/>
              </w:rPr>
              <w:t>Data validation</w:t>
            </w:r>
          </w:p>
        </w:tc>
        <w:tc>
          <w:tcPr>
            <w:tcW w:type="dxa" w:w="2592"/>
            <w:vAlign w:val="top"/>
          </w:tcPr>
          <w:p>
            <w:r>
              <w:rPr>
                <w:color w:val="222222"/>
                <w:sz w:val="14"/>
              </w:rPr>
              <w:t>Pydantic 2</w:t>
            </w:r>
          </w:p>
        </w:tc>
        <w:tc>
          <w:tcPr>
            <w:tcW w:type="dxa" w:w="3672"/>
            <w:vAlign w:val="top"/>
            <w:shd w:fill="FBFCFD"/>
          </w:tcPr>
          <w:p>
            <w:r>
              <w:rPr>
                <w:color w:val="222222"/>
                <w:sz w:val="14"/>
              </w:rPr>
              <w:t>Contracts and parsing</w:t>
            </w:r>
          </w:p>
        </w:tc>
        <w:tc>
          <w:tcPr>
            <w:tcW w:type="dxa" w:w="1440"/>
            <w:vAlign w:val="top"/>
          </w:tcPr>
          <w:p>
            <w:r>
              <w:rPr>
                <w:color w:val="222222"/>
                <w:sz w:val="14"/>
              </w:rPr>
              <w:t>Selected</w:t>
            </w:r>
          </w:p>
        </w:tc>
      </w:tr>
      <w:tr>
        <w:tc>
          <w:tcPr>
            <w:tcW w:type="dxa" w:w="1800"/>
            <w:vAlign w:val="top"/>
            <w:shd w:fill="FBFCFD"/>
          </w:tcPr>
          <w:p>
            <w:r>
              <w:rPr>
                <w:color w:val="222222"/>
                <w:sz w:val="14"/>
              </w:rPr>
              <w:t>ORM/migrations</w:t>
            </w:r>
          </w:p>
        </w:tc>
        <w:tc>
          <w:tcPr>
            <w:tcW w:type="dxa" w:w="2592"/>
            <w:vAlign w:val="top"/>
          </w:tcPr>
          <w:p>
            <w:r>
              <w:rPr>
                <w:color w:val="222222"/>
                <w:sz w:val="14"/>
              </w:rPr>
              <w:t>SQLAlchemy 2 + Alembic</w:t>
            </w:r>
          </w:p>
        </w:tc>
        <w:tc>
          <w:tcPr>
            <w:tcW w:type="dxa" w:w="3672"/>
            <w:vAlign w:val="top"/>
            <w:shd w:fill="FBFCFD"/>
          </w:tcPr>
          <w:p>
            <w:r>
              <w:rPr>
                <w:color w:val="222222"/>
                <w:sz w:val="14"/>
              </w:rPr>
              <w:t>Persistence</w:t>
            </w:r>
          </w:p>
        </w:tc>
        <w:tc>
          <w:tcPr>
            <w:tcW w:type="dxa" w:w="1440"/>
            <w:vAlign w:val="top"/>
          </w:tcPr>
          <w:p>
            <w:r>
              <w:rPr>
                <w:color w:val="222222"/>
                <w:sz w:val="14"/>
              </w:rPr>
              <w:t>Selected</w:t>
            </w:r>
          </w:p>
        </w:tc>
      </w:tr>
      <w:tr>
        <w:tc>
          <w:tcPr>
            <w:tcW w:type="dxa" w:w="1800"/>
            <w:vAlign w:val="top"/>
            <w:shd w:fill="FBFCFD"/>
          </w:tcPr>
          <w:p>
            <w:r>
              <w:rPr>
                <w:color w:val="222222"/>
                <w:sz w:val="14"/>
              </w:rPr>
              <w:t>Database</w:t>
            </w:r>
          </w:p>
        </w:tc>
        <w:tc>
          <w:tcPr>
            <w:tcW w:type="dxa" w:w="2592"/>
            <w:vAlign w:val="top"/>
          </w:tcPr>
          <w:p>
            <w:r>
              <w:rPr>
                <w:color w:val="222222"/>
                <w:sz w:val="14"/>
              </w:rPr>
              <w:t>PostgreSQL 18</w:t>
            </w:r>
          </w:p>
        </w:tc>
        <w:tc>
          <w:tcPr>
            <w:tcW w:type="dxa" w:w="3672"/>
            <w:vAlign w:val="top"/>
            <w:shd w:fill="FBFCFD"/>
          </w:tcPr>
          <w:p>
            <w:r>
              <w:rPr>
                <w:color w:val="222222"/>
                <w:sz w:val="14"/>
              </w:rPr>
              <w:t>System of record</w:t>
            </w:r>
          </w:p>
        </w:tc>
        <w:tc>
          <w:tcPr>
            <w:tcW w:type="dxa" w:w="1440"/>
            <w:vAlign w:val="top"/>
          </w:tcPr>
          <w:p>
            <w:r>
              <w:rPr>
                <w:color w:val="222222"/>
                <w:sz w:val="14"/>
              </w:rPr>
              <w:t>Selected</w:t>
            </w:r>
          </w:p>
        </w:tc>
      </w:tr>
      <w:tr>
        <w:tc>
          <w:tcPr>
            <w:tcW w:type="dxa" w:w="1800"/>
            <w:vAlign w:val="top"/>
            <w:shd w:fill="FBFCFD"/>
          </w:tcPr>
          <w:p>
            <w:r>
              <w:rPr>
                <w:color w:val="222222"/>
                <w:sz w:val="14"/>
              </w:rPr>
              <w:t>Vector</w:t>
            </w:r>
          </w:p>
        </w:tc>
        <w:tc>
          <w:tcPr>
            <w:tcW w:type="dxa" w:w="2592"/>
            <w:vAlign w:val="top"/>
          </w:tcPr>
          <w:p>
            <w:r>
              <w:rPr>
                <w:color w:val="222222"/>
                <w:sz w:val="14"/>
              </w:rPr>
              <w:t>pgvector</w:t>
            </w:r>
          </w:p>
        </w:tc>
        <w:tc>
          <w:tcPr>
            <w:tcW w:type="dxa" w:w="3672"/>
            <w:vAlign w:val="top"/>
            <w:shd w:fill="FBFCFD"/>
          </w:tcPr>
          <w:p>
            <w:r>
              <w:rPr>
                <w:color w:val="222222"/>
                <w:sz w:val="14"/>
              </w:rPr>
              <w:t>RAG retrieval</w:t>
            </w:r>
          </w:p>
        </w:tc>
        <w:tc>
          <w:tcPr>
            <w:tcW w:type="dxa" w:w="1440"/>
            <w:vAlign w:val="top"/>
          </w:tcPr>
          <w:p>
            <w:r>
              <w:rPr>
                <w:color w:val="222222"/>
                <w:sz w:val="14"/>
              </w:rPr>
              <w:t>Selected</w:t>
            </w:r>
          </w:p>
        </w:tc>
      </w:tr>
      <w:tr>
        <w:tc>
          <w:tcPr>
            <w:tcW w:type="dxa" w:w="1800"/>
            <w:vAlign w:val="top"/>
            <w:shd w:fill="FBFCFD"/>
          </w:tcPr>
          <w:p>
            <w:r>
              <w:rPr>
                <w:color w:val="222222"/>
                <w:sz w:val="14"/>
              </w:rPr>
              <w:t>Async events</w:t>
            </w:r>
          </w:p>
        </w:tc>
        <w:tc>
          <w:tcPr>
            <w:tcW w:type="dxa" w:w="2592"/>
            <w:vAlign w:val="top"/>
          </w:tcPr>
          <w:p>
            <w:r>
              <w:rPr>
                <w:color w:val="222222"/>
                <w:sz w:val="14"/>
              </w:rPr>
              <w:t>Redis Streams</w:t>
            </w:r>
          </w:p>
        </w:tc>
        <w:tc>
          <w:tcPr>
            <w:tcW w:type="dxa" w:w="3672"/>
            <w:vAlign w:val="top"/>
            <w:shd w:fill="FBFCFD"/>
          </w:tcPr>
          <w:p>
            <w:r>
              <w:rPr>
                <w:color w:val="222222"/>
                <w:sz w:val="14"/>
              </w:rPr>
              <w:t>Workers and realtime fan-out</w:t>
            </w:r>
          </w:p>
        </w:tc>
        <w:tc>
          <w:tcPr>
            <w:tcW w:type="dxa" w:w="1440"/>
            <w:vAlign w:val="top"/>
          </w:tcPr>
          <w:p>
            <w:r>
              <w:rPr>
                <w:color w:val="222222"/>
                <w:sz w:val="14"/>
              </w:rPr>
              <w:t>Selected</w:t>
            </w:r>
          </w:p>
        </w:tc>
      </w:tr>
      <w:tr>
        <w:tc>
          <w:tcPr>
            <w:tcW w:type="dxa" w:w="1800"/>
            <w:vAlign w:val="top"/>
            <w:shd w:fill="FBFCFD"/>
          </w:tcPr>
          <w:p>
            <w:r>
              <w:rPr>
                <w:color w:val="222222"/>
                <w:sz w:val="14"/>
              </w:rPr>
              <w:t>Optimization</w:t>
            </w:r>
          </w:p>
        </w:tc>
        <w:tc>
          <w:tcPr>
            <w:tcW w:type="dxa" w:w="2592"/>
            <w:vAlign w:val="top"/>
          </w:tcPr>
          <w:p>
            <w:r>
              <w:rPr>
                <w:color w:val="222222"/>
                <w:sz w:val="14"/>
              </w:rPr>
              <w:t>Google OR-Tools CP-SAT</w:t>
            </w:r>
          </w:p>
        </w:tc>
        <w:tc>
          <w:tcPr>
            <w:tcW w:type="dxa" w:w="3672"/>
            <w:vAlign w:val="top"/>
            <w:shd w:fill="FBFCFD"/>
          </w:tcPr>
          <w:p>
            <w:r>
              <w:rPr>
                <w:color w:val="222222"/>
                <w:sz w:val="14"/>
              </w:rPr>
              <w:t>Constraint solving</w:t>
            </w:r>
          </w:p>
        </w:tc>
        <w:tc>
          <w:tcPr>
            <w:tcW w:type="dxa" w:w="1440"/>
            <w:vAlign w:val="top"/>
          </w:tcPr>
          <w:p>
            <w:r>
              <w:rPr>
                <w:color w:val="222222"/>
                <w:sz w:val="14"/>
              </w:rPr>
              <w:t>Selected</w:t>
            </w:r>
          </w:p>
        </w:tc>
      </w:tr>
      <w:tr>
        <w:tc>
          <w:tcPr>
            <w:tcW w:type="dxa" w:w="1800"/>
            <w:vAlign w:val="top"/>
            <w:shd w:fill="FBFCFD"/>
          </w:tcPr>
          <w:p>
            <w:r>
              <w:rPr>
                <w:color w:val="222222"/>
                <w:sz w:val="14"/>
              </w:rPr>
              <w:t>AI orchestration</w:t>
            </w:r>
          </w:p>
        </w:tc>
        <w:tc>
          <w:tcPr>
            <w:tcW w:type="dxa" w:w="2592"/>
            <w:vAlign w:val="top"/>
          </w:tcPr>
          <w:p>
            <w:r>
              <w:rPr>
                <w:color w:val="222222"/>
                <w:sz w:val="14"/>
              </w:rPr>
              <w:t>LangGraph</w:t>
            </w:r>
          </w:p>
        </w:tc>
        <w:tc>
          <w:tcPr>
            <w:tcW w:type="dxa" w:w="3672"/>
            <w:vAlign w:val="top"/>
            <w:shd w:fill="FBFCFD"/>
          </w:tcPr>
          <w:p>
            <w:r>
              <w:rPr>
                <w:color w:val="222222"/>
                <w:sz w:val="14"/>
              </w:rPr>
              <w:t>Stateful workflow / HITL</w:t>
            </w:r>
          </w:p>
        </w:tc>
        <w:tc>
          <w:tcPr>
            <w:tcW w:type="dxa" w:w="1440"/>
            <w:vAlign w:val="top"/>
          </w:tcPr>
          <w:p>
            <w:r>
              <w:rPr>
                <w:color w:val="222222"/>
                <w:sz w:val="14"/>
              </w:rPr>
              <w:t>Selected</w:t>
            </w:r>
          </w:p>
        </w:tc>
      </w:tr>
      <w:tr>
        <w:tc>
          <w:tcPr>
            <w:tcW w:type="dxa" w:w="1800"/>
            <w:vAlign w:val="top"/>
            <w:shd w:fill="FBFCFD"/>
          </w:tcPr>
          <w:p>
            <w:r>
              <w:rPr>
                <w:color w:val="222222"/>
                <w:sz w:val="14"/>
              </w:rPr>
              <w:t>AI tools / models</w:t>
            </w:r>
          </w:p>
        </w:tc>
        <w:tc>
          <w:tcPr>
            <w:tcW w:type="dxa" w:w="2592"/>
            <w:vAlign w:val="top"/>
          </w:tcPr>
          <w:p>
            <w:r>
              <w:rPr>
                <w:color w:val="222222"/>
                <w:sz w:val="14"/>
              </w:rPr>
              <w:t>LangChain</w:t>
            </w:r>
          </w:p>
        </w:tc>
        <w:tc>
          <w:tcPr>
            <w:tcW w:type="dxa" w:w="3672"/>
            <w:vAlign w:val="top"/>
            <w:shd w:fill="FBFCFD"/>
          </w:tcPr>
          <w:p>
            <w:r>
              <w:rPr>
                <w:color w:val="222222"/>
                <w:sz w:val="14"/>
              </w:rPr>
              <w:t>Tooling / provider integration</w:t>
            </w:r>
          </w:p>
        </w:tc>
        <w:tc>
          <w:tcPr>
            <w:tcW w:type="dxa" w:w="1440"/>
            <w:vAlign w:val="top"/>
          </w:tcPr>
          <w:p>
            <w:r>
              <w:rPr>
                <w:color w:val="222222"/>
                <w:sz w:val="14"/>
              </w:rPr>
              <w:t>Selected</w:t>
            </w:r>
          </w:p>
        </w:tc>
      </w:tr>
      <w:tr>
        <w:tc>
          <w:tcPr>
            <w:tcW w:type="dxa" w:w="1800"/>
            <w:vAlign w:val="top"/>
            <w:shd w:fill="FBFCFD"/>
          </w:tcPr>
          <w:p>
            <w:r>
              <w:rPr>
                <w:color w:val="222222"/>
                <w:sz w:val="14"/>
              </w:rPr>
              <w:t>AI observability</w:t>
            </w:r>
          </w:p>
        </w:tc>
        <w:tc>
          <w:tcPr>
            <w:tcW w:type="dxa" w:w="2592"/>
            <w:vAlign w:val="top"/>
          </w:tcPr>
          <w:p>
            <w:r>
              <w:rPr>
                <w:color w:val="222222"/>
                <w:sz w:val="14"/>
              </w:rPr>
              <w:t>LangSmith + OpenTelemetry</w:t>
            </w:r>
          </w:p>
        </w:tc>
        <w:tc>
          <w:tcPr>
            <w:tcW w:type="dxa" w:w="3672"/>
            <w:vAlign w:val="top"/>
            <w:shd w:fill="FBFCFD"/>
          </w:tcPr>
          <w:p>
            <w:r>
              <w:rPr>
                <w:color w:val="222222"/>
                <w:sz w:val="14"/>
              </w:rPr>
              <w:t>Trace / evaluation</w:t>
            </w:r>
          </w:p>
        </w:tc>
        <w:tc>
          <w:tcPr>
            <w:tcW w:type="dxa" w:w="1440"/>
            <w:vAlign w:val="top"/>
          </w:tcPr>
          <w:p>
            <w:r>
              <w:rPr>
                <w:color w:val="222222"/>
                <w:sz w:val="14"/>
              </w:rPr>
              <w:t>Recommended</w:t>
            </w:r>
          </w:p>
        </w:tc>
      </w:tr>
      <w:tr>
        <w:tc>
          <w:tcPr>
            <w:tcW w:type="dxa" w:w="1800"/>
            <w:vAlign w:val="top"/>
            <w:shd w:fill="FBFCFD"/>
          </w:tcPr>
          <w:p>
            <w:r>
              <w:rPr>
                <w:color w:val="222222"/>
                <w:sz w:val="14"/>
              </w:rPr>
              <w:t>Object store</w:t>
            </w:r>
          </w:p>
        </w:tc>
        <w:tc>
          <w:tcPr>
            <w:tcW w:type="dxa" w:w="2592"/>
            <w:vAlign w:val="top"/>
          </w:tcPr>
          <w:p>
            <w:r>
              <w:rPr>
                <w:color w:val="222222"/>
                <w:sz w:val="14"/>
              </w:rPr>
              <w:t>S3-compatible</w:t>
            </w:r>
          </w:p>
        </w:tc>
        <w:tc>
          <w:tcPr>
            <w:tcW w:type="dxa" w:w="3672"/>
            <w:vAlign w:val="top"/>
            <w:shd w:fill="FBFCFD"/>
          </w:tcPr>
          <w:p>
            <w:r>
              <w:rPr>
                <w:color w:val="222222"/>
                <w:sz w:val="14"/>
              </w:rPr>
              <w:t>Files / evidence</w:t>
            </w:r>
          </w:p>
        </w:tc>
        <w:tc>
          <w:tcPr>
            <w:tcW w:type="dxa" w:w="1440"/>
            <w:vAlign w:val="top"/>
          </w:tcPr>
          <w:p>
            <w:r>
              <w:rPr>
                <w:color w:val="222222"/>
                <w:sz w:val="14"/>
              </w:rPr>
              <w:t>Selected</w:t>
            </w:r>
          </w:p>
        </w:tc>
      </w:tr>
      <w:tr>
        <w:tc>
          <w:tcPr>
            <w:tcW w:type="dxa" w:w="1800"/>
            <w:vAlign w:val="top"/>
            <w:shd w:fill="FBFCFD"/>
          </w:tcPr>
          <w:p>
            <w:r>
              <w:rPr>
                <w:color w:val="222222"/>
                <w:sz w:val="14"/>
              </w:rPr>
              <w:t>Auth</w:t>
            </w:r>
          </w:p>
        </w:tc>
        <w:tc>
          <w:tcPr>
            <w:tcW w:type="dxa" w:w="2592"/>
            <w:vAlign w:val="top"/>
          </w:tcPr>
          <w:p>
            <w:r>
              <w:rPr>
                <w:color w:val="222222"/>
                <w:sz w:val="14"/>
              </w:rPr>
              <w:t>OIDC / institutional SSO</w:t>
            </w:r>
          </w:p>
        </w:tc>
        <w:tc>
          <w:tcPr>
            <w:tcW w:type="dxa" w:w="3672"/>
            <w:vAlign w:val="top"/>
            <w:shd w:fill="FBFCFD"/>
          </w:tcPr>
          <w:p>
            <w:r>
              <w:rPr>
                <w:color w:val="222222"/>
                <w:sz w:val="14"/>
              </w:rPr>
              <w:t>Identity</w:t>
            </w:r>
          </w:p>
        </w:tc>
        <w:tc>
          <w:tcPr>
            <w:tcW w:type="dxa" w:w="1440"/>
            <w:vAlign w:val="top"/>
          </w:tcPr>
          <w:p>
            <w:r>
              <w:rPr>
                <w:color w:val="222222"/>
                <w:sz w:val="14"/>
              </w:rPr>
              <w:t>Selected</w:t>
            </w:r>
          </w:p>
        </w:tc>
      </w:tr>
      <w:tr>
        <w:tc>
          <w:tcPr>
            <w:tcW w:type="dxa" w:w="1800"/>
            <w:vAlign w:val="top"/>
            <w:shd w:fill="FBFCFD"/>
          </w:tcPr>
          <w:p>
            <w:r>
              <w:rPr>
                <w:color w:val="222222"/>
                <w:sz w:val="14"/>
              </w:rPr>
              <w:t>CI/CD</w:t>
            </w:r>
          </w:p>
        </w:tc>
        <w:tc>
          <w:tcPr>
            <w:tcW w:type="dxa" w:w="2592"/>
            <w:vAlign w:val="top"/>
          </w:tcPr>
          <w:p>
            <w:r>
              <w:rPr>
                <w:color w:val="222222"/>
                <w:sz w:val="14"/>
              </w:rPr>
              <w:t>GitHub Actions or equivalent</w:t>
            </w:r>
          </w:p>
        </w:tc>
        <w:tc>
          <w:tcPr>
            <w:tcW w:type="dxa" w:w="3672"/>
            <w:vAlign w:val="top"/>
            <w:shd w:fill="FBFCFD"/>
          </w:tcPr>
          <w:p>
            <w:r>
              <w:rPr>
                <w:color w:val="222222"/>
                <w:sz w:val="14"/>
              </w:rPr>
              <w:t>Build/test/deploy</w:t>
            </w:r>
          </w:p>
        </w:tc>
        <w:tc>
          <w:tcPr>
            <w:tcW w:type="dxa" w:w="1440"/>
            <w:vAlign w:val="top"/>
          </w:tcPr>
          <w:p>
            <w:r>
              <w:rPr>
                <w:color w:val="222222"/>
                <w:sz w:val="14"/>
              </w:rPr>
              <w:t>Selected</w:t>
            </w:r>
          </w:p>
        </w:tc>
      </w:tr>
      <w:tr>
        <w:tc>
          <w:tcPr>
            <w:tcW w:type="dxa" w:w="1800"/>
            <w:vAlign w:val="top"/>
            <w:shd w:fill="FBFCFD"/>
          </w:tcPr>
          <w:p>
            <w:r>
              <w:rPr>
                <w:color w:val="222222"/>
                <w:sz w:val="14"/>
              </w:rPr>
              <w:t>Containers</w:t>
            </w:r>
          </w:p>
        </w:tc>
        <w:tc>
          <w:tcPr>
            <w:tcW w:type="dxa" w:w="2592"/>
            <w:vAlign w:val="top"/>
          </w:tcPr>
          <w:p>
            <w:r>
              <w:rPr>
                <w:color w:val="222222"/>
                <w:sz w:val="14"/>
              </w:rPr>
              <w:t>Docker</w:t>
            </w:r>
          </w:p>
        </w:tc>
        <w:tc>
          <w:tcPr>
            <w:tcW w:type="dxa" w:w="3672"/>
            <w:vAlign w:val="top"/>
            <w:shd w:fill="FBFCFD"/>
          </w:tcPr>
          <w:p>
            <w:r>
              <w:rPr>
                <w:color w:val="222222"/>
                <w:sz w:val="14"/>
              </w:rPr>
              <w:t>Packaging</w:t>
            </w:r>
          </w:p>
        </w:tc>
        <w:tc>
          <w:tcPr>
            <w:tcW w:type="dxa" w:w="1440"/>
            <w:vAlign w:val="top"/>
          </w:tcPr>
          <w:p>
            <w:r>
              <w:rPr>
                <w:color w:val="222222"/>
                <w:sz w:val="14"/>
              </w:rPr>
              <w:t>Selected</w:t>
            </w:r>
          </w:p>
        </w:tc>
      </w:tr>
      <w:tr>
        <w:tc>
          <w:tcPr>
            <w:tcW w:type="dxa" w:w="1800"/>
            <w:vAlign w:val="top"/>
            <w:shd w:fill="FBFCFD"/>
          </w:tcPr>
          <w:p>
            <w:r>
              <w:rPr>
                <w:color w:val="222222"/>
                <w:sz w:val="14"/>
              </w:rPr>
              <w:t>Orchestration</w:t>
            </w:r>
          </w:p>
        </w:tc>
        <w:tc>
          <w:tcPr>
            <w:tcW w:type="dxa" w:w="2592"/>
            <w:vAlign w:val="top"/>
          </w:tcPr>
          <w:p>
            <w:r>
              <w:rPr>
                <w:color w:val="222222"/>
                <w:sz w:val="14"/>
              </w:rPr>
              <w:t>Kubernetes or managed containers</w:t>
            </w:r>
          </w:p>
        </w:tc>
        <w:tc>
          <w:tcPr>
            <w:tcW w:type="dxa" w:w="3672"/>
            <w:vAlign w:val="top"/>
            <w:shd w:fill="FBFCFD"/>
          </w:tcPr>
          <w:p>
            <w:r>
              <w:rPr>
                <w:color w:val="222222"/>
                <w:sz w:val="14"/>
              </w:rPr>
              <w:t>Production scaling</w:t>
            </w:r>
          </w:p>
        </w:tc>
        <w:tc>
          <w:tcPr>
            <w:tcW w:type="dxa" w:w="1440"/>
            <w:vAlign w:val="top"/>
          </w:tcPr>
          <w:p>
            <w:r>
              <w:rPr>
                <w:color w:val="222222"/>
                <w:sz w:val="14"/>
              </w:rPr>
              <w:t>Conditional</w:t>
            </w:r>
          </w:p>
        </w:tc>
      </w:tr>
      <w:tr>
        <w:tc>
          <w:tcPr>
            <w:tcW w:type="dxa" w:w="1800"/>
            <w:vAlign w:val="top"/>
            <w:shd w:fill="FBFCFD"/>
          </w:tcPr>
          <w:p>
            <w:r>
              <w:rPr>
                <w:color w:val="222222"/>
                <w:sz w:val="14"/>
              </w:rPr>
              <w:t>Monitoring</w:t>
            </w:r>
          </w:p>
        </w:tc>
        <w:tc>
          <w:tcPr>
            <w:tcW w:type="dxa" w:w="2592"/>
            <w:vAlign w:val="top"/>
          </w:tcPr>
          <w:p>
            <w:r>
              <w:rPr>
                <w:color w:val="222222"/>
                <w:sz w:val="14"/>
              </w:rPr>
              <w:t>Prometheus + Grafana</w:t>
            </w:r>
          </w:p>
        </w:tc>
        <w:tc>
          <w:tcPr>
            <w:tcW w:type="dxa" w:w="3672"/>
            <w:vAlign w:val="top"/>
            <w:shd w:fill="FBFCFD"/>
          </w:tcPr>
          <w:p>
            <w:r>
              <w:rPr>
                <w:color w:val="222222"/>
                <w:sz w:val="14"/>
              </w:rPr>
              <w:t>Metrics / dashboards</w:t>
            </w:r>
          </w:p>
        </w:tc>
        <w:tc>
          <w:tcPr>
            <w:tcW w:type="dxa" w:w="1440"/>
            <w:vAlign w:val="top"/>
          </w:tcPr>
          <w:p>
            <w:r>
              <w:rPr>
                <w:color w:val="222222"/>
                <w:sz w:val="14"/>
              </w:rPr>
              <w:t>Selected</w:t>
            </w:r>
          </w:p>
        </w:tc>
      </w:tr>
      <w:tr>
        <w:tc>
          <w:tcPr>
            <w:tcW w:type="dxa" w:w="1800"/>
            <w:vAlign w:val="top"/>
            <w:shd w:fill="FBFCFD"/>
          </w:tcPr>
          <w:p>
            <w:r>
              <w:rPr>
                <w:color w:val="222222"/>
                <w:sz w:val="14"/>
              </w:rPr>
              <w:t>Logging</w:t>
            </w:r>
          </w:p>
        </w:tc>
        <w:tc>
          <w:tcPr>
            <w:tcW w:type="dxa" w:w="2592"/>
            <w:vAlign w:val="top"/>
          </w:tcPr>
          <w:p>
            <w:r>
              <w:rPr>
                <w:color w:val="222222"/>
                <w:sz w:val="14"/>
              </w:rPr>
              <w:t>Structured JSON + Loki/ELK</w:t>
            </w:r>
          </w:p>
        </w:tc>
        <w:tc>
          <w:tcPr>
            <w:tcW w:type="dxa" w:w="3672"/>
            <w:vAlign w:val="top"/>
            <w:shd w:fill="FBFCFD"/>
          </w:tcPr>
          <w:p>
            <w:r>
              <w:rPr>
                <w:color w:val="222222"/>
                <w:sz w:val="14"/>
              </w:rPr>
              <w:t>Centralized logs</w:t>
            </w:r>
          </w:p>
        </w:tc>
        <w:tc>
          <w:tcPr>
            <w:tcW w:type="dxa" w:w="1440"/>
            <w:vAlign w:val="top"/>
          </w:tcPr>
          <w:p>
            <w:r>
              <w:rPr>
                <w:color w:val="222222"/>
                <w:sz w:val="14"/>
              </w:rPr>
              <w:t>Selected</w:t>
            </w:r>
          </w:p>
        </w:tc>
      </w:tr>
    </w:tbl>
    <w:p/>
    <w:p>
      <w:pPr>
        <w:spacing w:after="100" w:line="259" w:lineRule="auto"/>
      </w:pPr>
      <w:r>
        <w:rPr>
          <w:color w:val="222222"/>
          <w:sz w:val="19"/>
        </w:rPr>
        <w:t>Official documentation supports the major technology choices: React documents component-based UI and TypeScript integration; FastAPI exposes OpenAPI-based interactive API documentation; PostgreSQL supports recursive queries useful for bounded graph traversal; Redis Streams provide append-only event streams and consumer groups; OR-Tools CP-SAT solves discrete constraint models; LangGraph provides durable/stateful workflow orchestration and human-in-the-loop interrupts; Notion provides API and webhook integration. [REF-FE] [REF-FASTAPI] [REF-PG] [REF-REDIS] [REF-ORTOOLS] [REF-LANGGRAPH] [REF-LG-INT] [REF-NOTION]</w:t>
      </w:r>
    </w:p>
    <w:p>
      <w:pPr>
        <w:pStyle w:val="Heading1"/>
      </w:pPr>
      <w:r>
        <w:t>29. Architectural Decision Records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08"/>
            <w:shd w:fill="1F2A44"/>
            <w:vAlign w:val="center"/>
          </w:tcPr>
          <w:p>
            <w:pPr>
              <w:jc w:val="center"/>
            </w:pPr>
            <w:r>
              <w:rPr>
                <w:b/>
                <w:color w:val="FFFFFF"/>
                <w:sz w:val="15"/>
              </w:rPr>
              <w:t>ADR</w:t>
            </w:r>
          </w:p>
        </w:tc>
        <w:tc>
          <w:tcPr>
            <w:tcW w:type="dxa" w:w="2736"/>
            <w:shd w:fill="1F2A44"/>
            <w:vAlign w:val="center"/>
          </w:tcPr>
          <w:p>
            <w:pPr>
              <w:jc w:val="center"/>
            </w:pPr>
            <w:r>
              <w:rPr>
                <w:b/>
                <w:color w:val="FFFFFF"/>
                <w:sz w:val="15"/>
              </w:rPr>
              <w:t>Decision</w:t>
            </w:r>
          </w:p>
        </w:tc>
        <w:tc>
          <w:tcPr>
            <w:tcW w:type="dxa" w:w="4320"/>
            <w:shd w:fill="1F2A44"/>
            <w:vAlign w:val="center"/>
          </w:tcPr>
          <w:p>
            <w:pPr>
              <w:jc w:val="center"/>
            </w:pPr>
            <w:r>
              <w:rPr>
                <w:b/>
                <w:color w:val="FFFFFF"/>
                <w:sz w:val="15"/>
              </w:rPr>
              <w:t>Rationale</w:t>
            </w:r>
          </w:p>
        </w:tc>
        <w:tc>
          <w:tcPr>
            <w:tcW w:type="dxa" w:w="1944"/>
            <w:shd w:fill="1F2A44"/>
            <w:vAlign w:val="center"/>
          </w:tcPr>
          <w:p>
            <w:pPr>
              <w:jc w:val="center"/>
            </w:pPr>
            <w:r>
              <w:rPr>
                <w:b/>
                <w:color w:val="FFFFFF"/>
                <w:sz w:val="15"/>
              </w:rPr>
              <w:t>Trade-off</w:t>
            </w:r>
          </w:p>
        </w:tc>
      </w:tr>
      <w:tr>
        <w:tc>
          <w:tcPr>
            <w:tcW w:type="dxa" w:w="1008"/>
            <w:vAlign w:val="top"/>
            <w:shd w:fill="FBFCFD"/>
          </w:tcPr>
          <w:p>
            <w:r>
              <w:rPr>
                <w:color w:val="222222"/>
                <w:sz w:val="15"/>
              </w:rPr>
              <w:t>ADR-001</w:t>
            </w:r>
          </w:p>
        </w:tc>
        <w:tc>
          <w:tcPr>
            <w:tcW w:type="dxa" w:w="2736"/>
            <w:vAlign w:val="top"/>
          </w:tcPr>
          <w:p>
            <w:r>
              <w:rPr>
                <w:color w:val="222222"/>
                <w:sz w:val="15"/>
              </w:rPr>
              <w:t>PostgreSQL as system of record</w:t>
            </w:r>
          </w:p>
        </w:tc>
        <w:tc>
          <w:tcPr>
            <w:tcW w:type="dxa" w:w="4320"/>
            <w:vAlign w:val="top"/>
            <w:shd w:fill="FBFCFD"/>
          </w:tcPr>
          <w:p>
            <w:r>
              <w:rPr>
                <w:color w:val="222222"/>
                <w:sz w:val="15"/>
              </w:rPr>
              <w:t>Transactional consistency across event state and approvals</w:t>
            </w:r>
          </w:p>
        </w:tc>
        <w:tc>
          <w:tcPr>
            <w:tcW w:type="dxa" w:w="1944"/>
            <w:vAlign w:val="top"/>
          </w:tcPr>
          <w:p>
            <w:r>
              <w:rPr>
                <w:color w:val="222222"/>
                <w:sz w:val="15"/>
              </w:rPr>
              <w:t>Graph traversal less specialized than Neo4j</w:t>
            </w:r>
          </w:p>
        </w:tc>
      </w:tr>
      <w:tr>
        <w:tc>
          <w:tcPr>
            <w:tcW w:type="dxa" w:w="1008"/>
            <w:vAlign w:val="top"/>
            <w:shd w:fill="FBFCFD"/>
          </w:tcPr>
          <w:p>
            <w:r>
              <w:rPr>
                <w:color w:val="222222"/>
                <w:sz w:val="15"/>
              </w:rPr>
              <w:t>ADR-002</w:t>
            </w:r>
          </w:p>
        </w:tc>
        <w:tc>
          <w:tcPr>
            <w:tcW w:type="dxa" w:w="2736"/>
            <w:vAlign w:val="top"/>
          </w:tcPr>
          <w:p>
            <w:r>
              <w:rPr>
                <w:color w:val="222222"/>
                <w:sz w:val="15"/>
              </w:rPr>
              <w:t>Redis Streams for prototype async eventing</w:t>
            </w:r>
          </w:p>
        </w:tc>
        <w:tc>
          <w:tcPr>
            <w:tcW w:type="dxa" w:w="4320"/>
            <w:vAlign w:val="top"/>
            <w:shd w:fill="FBFCFD"/>
          </w:tcPr>
          <w:p>
            <w:r>
              <w:rPr>
                <w:color w:val="222222"/>
                <w:sz w:val="15"/>
              </w:rPr>
              <w:t>Simple, fast, consumer groups, low operational overhead</w:t>
            </w:r>
          </w:p>
        </w:tc>
        <w:tc>
          <w:tcPr>
            <w:tcW w:type="dxa" w:w="1944"/>
            <w:vAlign w:val="top"/>
          </w:tcPr>
          <w:p>
            <w:r>
              <w:rPr>
                <w:color w:val="222222"/>
                <w:sz w:val="15"/>
              </w:rPr>
              <w:t>Not a full enterprise event backbone</w:t>
            </w:r>
          </w:p>
        </w:tc>
      </w:tr>
      <w:tr>
        <w:tc>
          <w:tcPr>
            <w:tcW w:type="dxa" w:w="1008"/>
            <w:vAlign w:val="top"/>
            <w:shd w:fill="FBFCFD"/>
          </w:tcPr>
          <w:p>
            <w:r>
              <w:rPr>
                <w:color w:val="222222"/>
                <w:sz w:val="15"/>
              </w:rPr>
              <w:t>ADR-003</w:t>
            </w:r>
          </w:p>
        </w:tc>
        <w:tc>
          <w:tcPr>
            <w:tcW w:type="dxa" w:w="2736"/>
            <w:vAlign w:val="top"/>
          </w:tcPr>
          <w:p>
            <w:r>
              <w:rPr>
                <w:color w:val="222222"/>
                <w:sz w:val="15"/>
              </w:rPr>
              <w:t>LangGraph for AI orchestration</w:t>
            </w:r>
          </w:p>
        </w:tc>
        <w:tc>
          <w:tcPr>
            <w:tcW w:type="dxa" w:w="4320"/>
            <w:vAlign w:val="top"/>
            <w:shd w:fill="FBFCFD"/>
          </w:tcPr>
          <w:p>
            <w:r>
              <w:rPr>
                <w:color w:val="222222"/>
                <w:sz w:val="15"/>
              </w:rPr>
              <w:t>Durable state + interrupts fit approval-driven operations</w:t>
            </w:r>
          </w:p>
        </w:tc>
        <w:tc>
          <w:tcPr>
            <w:tcW w:type="dxa" w:w="1944"/>
            <w:vAlign w:val="top"/>
          </w:tcPr>
          <w:p>
            <w:r>
              <w:rPr>
                <w:color w:val="222222"/>
                <w:sz w:val="15"/>
              </w:rPr>
              <w:t>Adds workflow complexity</w:t>
            </w:r>
          </w:p>
        </w:tc>
      </w:tr>
      <w:tr>
        <w:tc>
          <w:tcPr>
            <w:tcW w:type="dxa" w:w="1008"/>
            <w:vAlign w:val="top"/>
            <w:shd w:fill="FBFCFD"/>
          </w:tcPr>
          <w:p>
            <w:r>
              <w:rPr>
                <w:color w:val="222222"/>
                <w:sz w:val="15"/>
              </w:rPr>
              <w:t>ADR-004</w:t>
            </w:r>
          </w:p>
        </w:tc>
        <w:tc>
          <w:tcPr>
            <w:tcW w:type="dxa" w:w="2736"/>
            <w:vAlign w:val="top"/>
          </w:tcPr>
          <w:p>
            <w:r>
              <w:rPr>
                <w:color w:val="222222"/>
                <w:sz w:val="15"/>
              </w:rPr>
              <w:t>OR-Tools for structured optimization</w:t>
            </w:r>
          </w:p>
        </w:tc>
        <w:tc>
          <w:tcPr>
            <w:tcW w:type="dxa" w:w="4320"/>
            <w:vAlign w:val="top"/>
            <w:shd w:fill="FBFCFD"/>
          </w:tcPr>
          <w:p>
            <w:r>
              <w:rPr>
                <w:color w:val="222222"/>
                <w:sz w:val="15"/>
              </w:rPr>
              <w:t>Transparent hard constraints and solver status</w:t>
            </w:r>
          </w:p>
        </w:tc>
        <w:tc>
          <w:tcPr>
            <w:tcW w:type="dxa" w:w="1944"/>
            <w:vAlign w:val="top"/>
          </w:tcPr>
          <w:p>
            <w:r>
              <w:rPr>
                <w:color w:val="222222"/>
                <w:sz w:val="15"/>
              </w:rPr>
              <w:t>Model-building effort</w:t>
            </w:r>
          </w:p>
        </w:tc>
      </w:tr>
      <w:tr>
        <w:tc>
          <w:tcPr>
            <w:tcW w:type="dxa" w:w="1008"/>
            <w:vAlign w:val="top"/>
            <w:shd w:fill="FBFCFD"/>
          </w:tcPr>
          <w:p>
            <w:r>
              <w:rPr>
                <w:color w:val="222222"/>
                <w:sz w:val="15"/>
              </w:rPr>
              <w:t>ADR-005</w:t>
            </w:r>
          </w:p>
        </w:tc>
        <w:tc>
          <w:tcPr>
            <w:tcW w:type="dxa" w:w="2736"/>
            <w:vAlign w:val="top"/>
          </w:tcPr>
          <w:p>
            <w:r>
              <w:rPr>
                <w:color w:val="222222"/>
                <w:sz w:val="15"/>
              </w:rPr>
              <w:t>AI cannot mutate state directly</w:t>
            </w:r>
          </w:p>
        </w:tc>
        <w:tc>
          <w:tcPr>
            <w:tcW w:type="dxa" w:w="4320"/>
            <w:vAlign w:val="top"/>
            <w:shd w:fill="FBFCFD"/>
          </w:tcPr>
          <w:p>
            <w:r>
              <w:rPr>
                <w:color w:val="222222"/>
                <w:sz w:val="15"/>
              </w:rPr>
              <w:t>Improves safety and auditability</w:t>
            </w:r>
          </w:p>
        </w:tc>
        <w:tc>
          <w:tcPr>
            <w:tcW w:type="dxa" w:w="1944"/>
            <w:vAlign w:val="top"/>
          </w:tcPr>
          <w:p>
            <w:r>
              <w:rPr>
                <w:color w:val="222222"/>
                <w:sz w:val="15"/>
              </w:rPr>
              <w:t>More steps and latency</w:t>
            </w:r>
          </w:p>
        </w:tc>
      </w:tr>
      <w:tr>
        <w:tc>
          <w:tcPr>
            <w:tcW w:type="dxa" w:w="1008"/>
            <w:vAlign w:val="top"/>
            <w:shd w:fill="FBFCFD"/>
          </w:tcPr>
          <w:p>
            <w:r>
              <w:rPr>
                <w:color w:val="222222"/>
                <w:sz w:val="15"/>
              </w:rPr>
              <w:t>ADR-006</w:t>
            </w:r>
          </w:p>
        </w:tc>
        <w:tc>
          <w:tcPr>
            <w:tcW w:type="dxa" w:w="2736"/>
            <w:vAlign w:val="top"/>
          </w:tcPr>
          <w:p>
            <w:r>
              <w:rPr>
                <w:color w:val="222222"/>
                <w:sz w:val="15"/>
              </w:rPr>
              <w:t>Simulation branches before commit</w:t>
            </w:r>
          </w:p>
        </w:tc>
        <w:tc>
          <w:tcPr>
            <w:tcW w:type="dxa" w:w="4320"/>
            <w:vAlign w:val="top"/>
            <w:shd w:fill="FBFCFD"/>
          </w:tcPr>
          <w:p>
            <w:r>
              <w:rPr>
                <w:color w:val="222222"/>
                <w:sz w:val="15"/>
              </w:rPr>
              <w:t>Supports what-if and rollback semantics</w:t>
            </w:r>
          </w:p>
        </w:tc>
        <w:tc>
          <w:tcPr>
            <w:tcW w:type="dxa" w:w="1944"/>
            <w:vAlign w:val="top"/>
          </w:tcPr>
          <w:p>
            <w:r>
              <w:rPr>
                <w:color w:val="222222"/>
                <w:sz w:val="15"/>
              </w:rPr>
              <w:t>Requires versioned state and diffing</w:t>
            </w:r>
          </w:p>
        </w:tc>
      </w:tr>
      <w:tr>
        <w:tc>
          <w:tcPr>
            <w:tcW w:type="dxa" w:w="1008"/>
            <w:vAlign w:val="top"/>
            <w:shd w:fill="FBFCFD"/>
          </w:tcPr>
          <w:p>
            <w:r>
              <w:rPr>
                <w:color w:val="222222"/>
                <w:sz w:val="15"/>
              </w:rPr>
              <w:t>ADR-007</w:t>
            </w:r>
          </w:p>
        </w:tc>
        <w:tc>
          <w:tcPr>
            <w:tcW w:type="dxa" w:w="2736"/>
            <w:vAlign w:val="top"/>
          </w:tcPr>
          <w:p>
            <w:r>
              <w:rPr>
                <w:color w:val="222222"/>
                <w:sz w:val="15"/>
              </w:rPr>
              <w:t>QR/NFC baseline attendance</w:t>
            </w:r>
          </w:p>
        </w:tc>
        <w:tc>
          <w:tcPr>
            <w:tcW w:type="dxa" w:w="4320"/>
            <w:vAlign w:val="top"/>
            <w:shd w:fill="FBFCFD"/>
          </w:tcPr>
          <w:p>
            <w:r>
              <w:rPr>
                <w:color w:val="222222"/>
                <w:sz w:val="15"/>
              </w:rPr>
              <w:t>Low friction and auditable</w:t>
            </w:r>
          </w:p>
        </w:tc>
        <w:tc>
          <w:tcPr>
            <w:tcW w:type="dxa" w:w="1944"/>
            <w:vAlign w:val="top"/>
          </w:tcPr>
          <w:p>
            <w:r>
              <w:rPr>
                <w:color w:val="222222"/>
                <w:sz w:val="15"/>
              </w:rPr>
              <w:t>Not continuous biometric identity</w:t>
            </w:r>
          </w:p>
        </w:tc>
      </w:tr>
      <w:tr>
        <w:tc>
          <w:tcPr>
            <w:tcW w:type="dxa" w:w="1008"/>
            <w:vAlign w:val="top"/>
            <w:shd w:fill="FBFCFD"/>
          </w:tcPr>
          <w:p>
            <w:r>
              <w:rPr>
                <w:color w:val="222222"/>
                <w:sz w:val="15"/>
              </w:rPr>
              <w:t>ADR-008</w:t>
            </w:r>
          </w:p>
        </w:tc>
        <w:tc>
          <w:tcPr>
            <w:tcW w:type="dxa" w:w="2736"/>
            <w:vAlign w:val="top"/>
          </w:tcPr>
          <w:p>
            <w:r>
              <w:rPr>
                <w:color w:val="222222"/>
                <w:sz w:val="15"/>
              </w:rPr>
              <w:t>Adapter pattern for institutional integrations</w:t>
            </w:r>
          </w:p>
        </w:tc>
        <w:tc>
          <w:tcPr>
            <w:tcW w:type="dxa" w:w="4320"/>
            <w:vAlign w:val="top"/>
            <w:shd w:fill="FBFCFD"/>
          </w:tcPr>
          <w:p>
            <w:r>
              <w:rPr>
                <w:color w:val="222222"/>
                <w:sz w:val="15"/>
              </w:rPr>
              <w:t>Protects core domain from vendor change</w:t>
            </w:r>
          </w:p>
        </w:tc>
        <w:tc>
          <w:tcPr>
            <w:tcW w:type="dxa" w:w="1944"/>
            <w:vAlign w:val="top"/>
          </w:tcPr>
          <w:p>
            <w:r>
              <w:rPr>
                <w:color w:val="222222"/>
                <w:sz w:val="15"/>
              </w:rPr>
              <w:t>More abstraction code</w:t>
            </w:r>
          </w:p>
        </w:tc>
      </w:tr>
      <w:tr>
        <w:tc>
          <w:tcPr>
            <w:tcW w:type="dxa" w:w="1008"/>
            <w:vAlign w:val="top"/>
            <w:shd w:fill="FBFCFD"/>
          </w:tcPr>
          <w:p>
            <w:r>
              <w:rPr>
                <w:color w:val="222222"/>
                <w:sz w:val="15"/>
              </w:rPr>
              <w:t>ADR-009</w:t>
            </w:r>
          </w:p>
        </w:tc>
        <w:tc>
          <w:tcPr>
            <w:tcW w:type="dxa" w:w="2736"/>
            <w:vAlign w:val="top"/>
          </w:tcPr>
          <w:p>
            <w:r>
              <w:rPr>
                <w:color w:val="222222"/>
                <w:sz w:val="15"/>
              </w:rPr>
              <w:t>Modular monolith first</w:t>
            </w:r>
          </w:p>
        </w:tc>
        <w:tc>
          <w:tcPr>
            <w:tcW w:type="dxa" w:w="4320"/>
            <w:vAlign w:val="top"/>
            <w:shd w:fill="FBFCFD"/>
          </w:tcPr>
          <w:p>
            <w:r>
              <w:rPr>
                <w:color w:val="222222"/>
                <w:sz w:val="15"/>
              </w:rPr>
              <w:t>Fast delivery without losing boundaries</w:t>
            </w:r>
          </w:p>
        </w:tc>
        <w:tc>
          <w:tcPr>
            <w:tcW w:type="dxa" w:w="1944"/>
            <w:vAlign w:val="top"/>
          </w:tcPr>
          <w:p>
            <w:r>
              <w:rPr>
                <w:color w:val="222222"/>
                <w:sz w:val="15"/>
              </w:rPr>
              <w:t>Some scaling isolation deferred</w:t>
            </w:r>
          </w:p>
        </w:tc>
      </w:tr>
      <w:tr>
        <w:tc>
          <w:tcPr>
            <w:tcW w:type="dxa" w:w="1008"/>
            <w:vAlign w:val="top"/>
            <w:shd w:fill="FBFCFD"/>
          </w:tcPr>
          <w:p>
            <w:r>
              <w:rPr>
                <w:color w:val="222222"/>
                <w:sz w:val="15"/>
              </w:rPr>
              <w:t>ADR-010</w:t>
            </w:r>
          </w:p>
        </w:tc>
        <w:tc>
          <w:tcPr>
            <w:tcW w:type="dxa" w:w="2736"/>
            <w:vAlign w:val="top"/>
          </w:tcPr>
          <w:p>
            <w:r>
              <w:rPr>
                <w:color w:val="222222"/>
                <w:sz w:val="15"/>
              </w:rPr>
              <w:t>SSE before WebSocket</w:t>
            </w:r>
          </w:p>
        </w:tc>
        <w:tc>
          <w:tcPr>
            <w:tcW w:type="dxa" w:w="4320"/>
            <w:vAlign w:val="top"/>
            <w:shd w:fill="FBFCFD"/>
          </w:tcPr>
          <w:p>
            <w:r>
              <w:rPr>
                <w:color w:val="222222"/>
                <w:sz w:val="15"/>
              </w:rPr>
              <w:t>Simple one-way realtime update model</w:t>
            </w:r>
          </w:p>
        </w:tc>
        <w:tc>
          <w:tcPr>
            <w:tcW w:type="dxa" w:w="1944"/>
            <w:vAlign w:val="top"/>
          </w:tcPr>
          <w:p>
            <w:r>
              <w:rPr>
                <w:color w:val="222222"/>
                <w:sz w:val="15"/>
              </w:rPr>
              <w:t>Bidirectional live control needs WebSocket later</w:t>
            </w:r>
          </w:p>
        </w:tc>
      </w:tr>
    </w:tbl>
    <w:p/>
    <w:p>
      <w:pPr>
        <w:pStyle w:val="Heading1"/>
      </w:pPr>
      <w:r>
        <w:t>30. Testing and Validation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12"/>
            <w:shd w:fill="1F2A44"/>
            <w:vAlign w:val="center"/>
          </w:tcPr>
          <w:p>
            <w:pPr>
              <w:jc w:val="center"/>
            </w:pPr>
            <w:r>
              <w:rPr>
                <w:b/>
                <w:color w:val="FFFFFF"/>
                <w:sz w:val="16"/>
              </w:rPr>
              <w:t>Test level</w:t>
            </w:r>
          </w:p>
        </w:tc>
        <w:tc>
          <w:tcPr>
            <w:tcW w:type="dxa" w:w="3888"/>
            <w:shd w:fill="1F2A44"/>
            <w:vAlign w:val="center"/>
          </w:tcPr>
          <w:p>
            <w:pPr>
              <w:jc w:val="center"/>
            </w:pPr>
            <w:r>
              <w:rPr>
                <w:b/>
                <w:color w:val="FFFFFF"/>
                <w:sz w:val="16"/>
              </w:rPr>
              <w:t>Scope</w:t>
            </w:r>
          </w:p>
        </w:tc>
        <w:tc>
          <w:tcPr>
            <w:tcW w:type="dxa" w:w="4392"/>
            <w:shd w:fill="1F2A44"/>
            <w:vAlign w:val="center"/>
          </w:tcPr>
          <w:p>
            <w:pPr>
              <w:jc w:val="center"/>
            </w:pPr>
            <w:r>
              <w:rPr>
                <w:b/>
                <w:color w:val="FFFFFF"/>
                <w:sz w:val="16"/>
              </w:rPr>
              <w:t>Mandatory scenarios</w:t>
            </w:r>
          </w:p>
        </w:tc>
      </w:tr>
      <w:tr>
        <w:tc>
          <w:tcPr>
            <w:tcW w:type="dxa" w:w="1512"/>
            <w:vAlign w:val="top"/>
            <w:shd w:fill="FBFCFD"/>
          </w:tcPr>
          <w:p>
            <w:r>
              <w:rPr>
                <w:color w:val="222222"/>
                <w:sz w:val="16"/>
              </w:rPr>
              <w:t>Unit</w:t>
            </w:r>
          </w:p>
        </w:tc>
        <w:tc>
          <w:tcPr>
            <w:tcW w:type="dxa" w:w="3888"/>
            <w:vAlign w:val="top"/>
          </w:tcPr>
          <w:p>
            <w:r>
              <w:rPr>
                <w:color w:val="222222"/>
                <w:sz w:val="16"/>
              </w:rPr>
              <w:t>Rules, graph traversal, adapters, notification templates</w:t>
            </w:r>
          </w:p>
        </w:tc>
        <w:tc>
          <w:tcPr>
            <w:tcW w:type="dxa" w:w="4392"/>
            <w:vAlign w:val="top"/>
            <w:shd w:fill="FBFCFD"/>
          </w:tcPr>
          <w:p>
            <w:r>
              <w:rPr>
                <w:color w:val="222222"/>
                <w:sz w:val="16"/>
              </w:rPr>
              <w:t>Venue capacity; deadline slack; edge traversal</w:t>
            </w:r>
          </w:p>
        </w:tc>
      </w:tr>
      <w:tr>
        <w:tc>
          <w:tcPr>
            <w:tcW w:type="dxa" w:w="1512"/>
            <w:vAlign w:val="top"/>
            <w:shd w:fill="FBFCFD"/>
          </w:tcPr>
          <w:p>
            <w:r>
              <w:rPr>
                <w:color w:val="222222"/>
                <w:sz w:val="16"/>
              </w:rPr>
              <w:t>Solver</w:t>
            </w:r>
          </w:p>
        </w:tc>
        <w:tc>
          <w:tcPr>
            <w:tcW w:type="dxa" w:w="3888"/>
            <w:vAlign w:val="top"/>
          </w:tcPr>
          <w:p>
            <w:r>
              <w:rPr>
                <w:color w:val="222222"/>
                <w:sz w:val="16"/>
              </w:rPr>
              <w:t>Optimization models</w:t>
            </w:r>
          </w:p>
        </w:tc>
        <w:tc>
          <w:tcPr>
            <w:tcW w:type="dxa" w:w="4392"/>
            <w:vAlign w:val="top"/>
            <w:shd w:fill="FBFCFD"/>
          </w:tcPr>
          <w:p>
            <w:r>
              <w:rPr>
                <w:color w:val="222222"/>
                <w:sz w:val="16"/>
              </w:rPr>
              <w:t>Feasible/infeasible; timeout; tie-breaking</w:t>
            </w:r>
          </w:p>
        </w:tc>
      </w:tr>
      <w:tr>
        <w:tc>
          <w:tcPr>
            <w:tcW w:type="dxa" w:w="1512"/>
            <w:vAlign w:val="top"/>
            <w:shd w:fill="FBFCFD"/>
          </w:tcPr>
          <w:p>
            <w:r>
              <w:rPr>
                <w:color w:val="222222"/>
                <w:sz w:val="16"/>
              </w:rPr>
              <w:t>AI workflow</w:t>
            </w:r>
          </w:p>
        </w:tc>
        <w:tc>
          <w:tcPr>
            <w:tcW w:type="dxa" w:w="3888"/>
            <w:vAlign w:val="top"/>
          </w:tcPr>
          <w:p>
            <w:r>
              <w:rPr>
                <w:color w:val="222222"/>
                <w:sz w:val="16"/>
              </w:rPr>
              <w:t>LangGraph state transitions</w:t>
            </w:r>
          </w:p>
        </w:tc>
        <w:tc>
          <w:tcPr>
            <w:tcW w:type="dxa" w:w="4392"/>
            <w:vAlign w:val="top"/>
            <w:shd w:fill="FBFCFD"/>
          </w:tcPr>
          <w:p>
            <w:r>
              <w:rPr>
                <w:color w:val="222222"/>
                <w:sz w:val="16"/>
              </w:rPr>
              <w:t>Approval pause/resume; retry; tool error</w:t>
            </w:r>
          </w:p>
        </w:tc>
      </w:tr>
      <w:tr>
        <w:tc>
          <w:tcPr>
            <w:tcW w:type="dxa" w:w="1512"/>
            <w:vAlign w:val="top"/>
            <w:shd w:fill="FBFCFD"/>
          </w:tcPr>
          <w:p>
            <w:r>
              <w:rPr>
                <w:color w:val="222222"/>
                <w:sz w:val="16"/>
              </w:rPr>
              <w:t>Integration</w:t>
            </w:r>
          </w:p>
        </w:tc>
        <w:tc>
          <w:tcPr>
            <w:tcW w:type="dxa" w:w="3888"/>
            <w:vAlign w:val="top"/>
          </w:tcPr>
          <w:p>
            <w:r>
              <w:rPr>
                <w:color w:val="222222"/>
                <w:sz w:val="16"/>
              </w:rPr>
              <w:t>Notion/weather/messaging</w:t>
            </w:r>
          </w:p>
        </w:tc>
        <w:tc>
          <w:tcPr>
            <w:tcW w:type="dxa" w:w="4392"/>
            <w:vAlign w:val="top"/>
            <w:shd w:fill="FBFCFD"/>
          </w:tcPr>
          <w:p>
            <w:r>
              <w:rPr>
                <w:color w:val="222222"/>
                <w:sz w:val="16"/>
              </w:rPr>
              <w:t>Rate limit; stale cursor; duplicate write</w:t>
            </w:r>
          </w:p>
        </w:tc>
      </w:tr>
      <w:tr>
        <w:tc>
          <w:tcPr>
            <w:tcW w:type="dxa" w:w="1512"/>
            <w:vAlign w:val="top"/>
            <w:shd w:fill="FBFCFD"/>
          </w:tcPr>
          <w:p>
            <w:r>
              <w:rPr>
                <w:color w:val="222222"/>
                <w:sz w:val="16"/>
              </w:rPr>
              <w:t>API</w:t>
            </w:r>
          </w:p>
        </w:tc>
        <w:tc>
          <w:tcPr>
            <w:tcW w:type="dxa" w:w="3888"/>
            <w:vAlign w:val="top"/>
          </w:tcPr>
          <w:p>
            <w:r>
              <w:rPr>
                <w:color w:val="222222"/>
                <w:sz w:val="16"/>
              </w:rPr>
              <w:t>Contract and authorization</w:t>
            </w:r>
          </w:p>
        </w:tc>
        <w:tc>
          <w:tcPr>
            <w:tcW w:type="dxa" w:w="4392"/>
            <w:vAlign w:val="top"/>
            <w:shd w:fill="FBFCFD"/>
          </w:tcPr>
          <w:p>
            <w:r>
              <w:rPr>
                <w:color w:val="222222"/>
                <w:sz w:val="16"/>
              </w:rPr>
              <w:t>RBAC; idempotency; revision conflict</w:t>
            </w:r>
          </w:p>
        </w:tc>
      </w:tr>
      <w:tr>
        <w:tc>
          <w:tcPr>
            <w:tcW w:type="dxa" w:w="1512"/>
            <w:vAlign w:val="top"/>
            <w:shd w:fill="FBFCFD"/>
          </w:tcPr>
          <w:p>
            <w:r>
              <w:rPr>
                <w:color w:val="222222"/>
                <w:sz w:val="16"/>
              </w:rPr>
              <w:t>E2E</w:t>
            </w:r>
          </w:p>
        </w:tc>
        <w:tc>
          <w:tcPr>
            <w:tcW w:type="dxa" w:w="3888"/>
            <w:vAlign w:val="top"/>
          </w:tcPr>
          <w:p>
            <w:r>
              <w:rPr>
                <w:color w:val="222222"/>
                <w:sz w:val="16"/>
              </w:rPr>
              <w:t>Complete operator journeys</w:t>
            </w:r>
          </w:p>
        </w:tc>
        <w:tc>
          <w:tcPr>
            <w:tcW w:type="dxa" w:w="4392"/>
            <w:vAlign w:val="top"/>
            <w:shd w:fill="FBFCFD"/>
          </w:tcPr>
          <w:p>
            <w:r>
              <w:rPr>
                <w:color w:val="222222"/>
                <w:sz w:val="16"/>
              </w:rPr>
              <w:t>Venue outage; weather reschedule; transport disruption; attendance</w:t>
            </w:r>
          </w:p>
        </w:tc>
      </w:tr>
      <w:tr>
        <w:tc>
          <w:tcPr>
            <w:tcW w:type="dxa" w:w="1512"/>
            <w:vAlign w:val="top"/>
            <w:shd w:fill="FBFCFD"/>
          </w:tcPr>
          <w:p>
            <w:r>
              <w:rPr>
                <w:color w:val="222222"/>
                <w:sz w:val="16"/>
              </w:rPr>
              <w:t>Load</w:t>
            </w:r>
          </w:p>
        </w:tc>
        <w:tc>
          <w:tcPr>
            <w:tcW w:type="dxa" w:w="3888"/>
            <w:vAlign w:val="top"/>
          </w:tcPr>
          <w:p>
            <w:r>
              <w:rPr>
                <w:color w:val="222222"/>
                <w:sz w:val="16"/>
              </w:rPr>
              <w:t>Attendance bursts and dashboard fan-out</w:t>
            </w:r>
          </w:p>
        </w:tc>
        <w:tc>
          <w:tcPr>
            <w:tcW w:type="dxa" w:w="4392"/>
            <w:vAlign w:val="top"/>
            <w:shd w:fill="FBFCFD"/>
          </w:tcPr>
          <w:p>
            <w:r>
              <w:rPr>
                <w:color w:val="222222"/>
                <w:sz w:val="16"/>
              </w:rPr>
              <w:t>50+ events/sec target; queue lag</w:t>
            </w:r>
          </w:p>
        </w:tc>
      </w:tr>
      <w:tr>
        <w:tc>
          <w:tcPr>
            <w:tcW w:type="dxa" w:w="1512"/>
            <w:vAlign w:val="top"/>
            <w:shd w:fill="FBFCFD"/>
          </w:tcPr>
          <w:p>
            <w:r>
              <w:rPr>
                <w:color w:val="222222"/>
                <w:sz w:val="16"/>
              </w:rPr>
              <w:t>Security</w:t>
            </w:r>
          </w:p>
        </w:tc>
        <w:tc>
          <w:tcPr>
            <w:tcW w:type="dxa" w:w="3888"/>
            <w:vAlign w:val="top"/>
          </w:tcPr>
          <w:p>
            <w:r>
              <w:rPr>
                <w:color w:val="222222"/>
                <w:sz w:val="16"/>
              </w:rPr>
              <w:t>Threat model and abuse cases</w:t>
            </w:r>
          </w:p>
        </w:tc>
        <w:tc>
          <w:tcPr>
            <w:tcW w:type="dxa" w:w="4392"/>
            <w:vAlign w:val="top"/>
            <w:shd w:fill="FBFCFD"/>
          </w:tcPr>
          <w:p>
            <w:r>
              <w:rPr>
                <w:color w:val="222222"/>
                <w:sz w:val="16"/>
              </w:rPr>
              <w:t>Prompt injection; token compromise; mass notification abuse</w:t>
            </w:r>
          </w:p>
        </w:tc>
      </w:tr>
      <w:tr>
        <w:tc>
          <w:tcPr>
            <w:tcW w:type="dxa" w:w="1512"/>
            <w:vAlign w:val="top"/>
            <w:shd w:fill="FBFCFD"/>
          </w:tcPr>
          <w:p>
            <w:r>
              <w:rPr>
                <w:color w:val="222222"/>
                <w:sz w:val="16"/>
              </w:rPr>
              <w:t>UAT</w:t>
            </w:r>
          </w:p>
        </w:tc>
        <w:tc>
          <w:tcPr>
            <w:tcW w:type="dxa" w:w="3888"/>
            <w:vAlign w:val="top"/>
          </w:tcPr>
          <w:p>
            <w:r>
              <w:rPr>
                <w:color w:val="222222"/>
                <w:sz w:val="16"/>
              </w:rPr>
              <w:t>KIIT operational representatives</w:t>
            </w:r>
          </w:p>
        </w:tc>
        <w:tc>
          <w:tcPr>
            <w:tcW w:type="dxa" w:w="4392"/>
            <w:vAlign w:val="top"/>
            <w:shd w:fill="FBFCFD"/>
          </w:tcPr>
          <w:p>
            <w:r>
              <w:rPr>
                <w:color w:val="222222"/>
                <w:sz w:val="16"/>
              </w:rPr>
              <w:t>Explainability and usability</w:t>
            </w:r>
          </w:p>
        </w:tc>
      </w:tr>
    </w:tbl>
    <w:p/>
    <w:p>
      <w:pPr>
        <w:pStyle w:val="Heading2"/>
      </w:pPr>
      <w:r>
        <w:t>30.1 Golden scenario: Main Auditorium outage</w:t>
      </w:r>
    </w:p>
    <w:p>
      <w:pPr>
        <w:spacing w:after="100" w:line="259" w:lineRule="auto"/>
      </w:pPr>
      <w:r>
        <w:rPr>
          <w:color w:val="222222"/>
          <w:sz w:val="19"/>
        </w:rPr>
        <w:t>The supplied simulation is the primary regression fixture. The expected behavior includes: four sessions affected; venue resolution with explicit rejected alternatives; speaker escort re-evaluation; volunteer changes; task generation with slack; one at-risk task; and a branch-only Notion write plan awaiting approval. [SIM-01]</w:t>
      </w:r>
    </w:p>
    <w:p>
      <w:pPr>
        <w:pStyle w:val="Heading1"/>
      </w:pPr>
      <w:r>
        <w:t>31. Implementation Roadmap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1F2A44"/>
            <w:vAlign w:val="center"/>
          </w:tcPr>
          <w:p>
            <w:pPr>
              <w:jc w:val="center"/>
            </w:pPr>
            <w:r>
              <w:rPr>
                <w:b/>
                <w:color w:val="FFFFFF"/>
                <w:sz w:val="16"/>
              </w:rPr>
              <w:t>Phase</w:t>
            </w:r>
          </w:p>
        </w:tc>
        <w:tc>
          <w:tcPr>
            <w:tcW w:type="dxa" w:w="6336"/>
            <w:shd w:fill="1F2A44"/>
            <w:vAlign w:val="center"/>
          </w:tcPr>
          <w:p>
            <w:pPr>
              <w:jc w:val="center"/>
            </w:pPr>
            <w:r>
              <w:rPr>
                <w:b/>
                <w:color w:val="FFFFFF"/>
                <w:sz w:val="16"/>
              </w:rPr>
              <w:t>Scope</w:t>
            </w:r>
          </w:p>
        </w:tc>
        <w:tc>
          <w:tcPr>
            <w:tcW w:type="dxa" w:w="2736"/>
            <w:shd w:fill="1F2A44"/>
            <w:vAlign w:val="center"/>
          </w:tcPr>
          <w:p>
            <w:pPr>
              <w:jc w:val="center"/>
            </w:pPr>
            <w:r>
              <w:rPr>
                <w:b/>
                <w:color w:val="FFFFFF"/>
                <w:sz w:val="16"/>
              </w:rPr>
              <w:t>Exit criterion</w:t>
            </w:r>
          </w:p>
        </w:tc>
      </w:tr>
      <w:tr>
        <w:tc>
          <w:tcPr>
            <w:tcW w:type="dxa" w:w="1152"/>
            <w:vAlign w:val="top"/>
            <w:shd w:fill="FBFCFD"/>
          </w:tcPr>
          <w:p>
            <w:r>
              <w:rPr>
                <w:color w:val="222222"/>
                <w:sz w:val="16"/>
              </w:rPr>
              <w:t>P0</w:t>
            </w:r>
          </w:p>
        </w:tc>
        <w:tc>
          <w:tcPr>
            <w:tcW w:type="dxa" w:w="6336"/>
            <w:vAlign w:val="top"/>
          </w:tcPr>
          <w:p>
            <w:r>
              <w:rPr>
                <w:color w:val="222222"/>
                <w:sz w:val="16"/>
              </w:rPr>
              <w:t>Repository, CI, auth skeleton, Docker Compose, seed data</w:t>
            </w:r>
          </w:p>
        </w:tc>
        <w:tc>
          <w:tcPr>
            <w:tcW w:type="dxa" w:w="2736"/>
            <w:vAlign w:val="top"/>
            <w:shd w:fill="FBFCFD"/>
          </w:tcPr>
          <w:p>
            <w:r>
              <w:rPr>
                <w:color w:val="222222"/>
                <w:sz w:val="16"/>
              </w:rPr>
              <w:t>All services run locally</w:t>
            </w:r>
          </w:p>
        </w:tc>
      </w:tr>
      <w:tr>
        <w:tc>
          <w:tcPr>
            <w:tcW w:type="dxa" w:w="1152"/>
            <w:vAlign w:val="top"/>
            <w:shd w:fill="FBFCFD"/>
          </w:tcPr>
          <w:p>
            <w:r>
              <w:rPr>
                <w:color w:val="222222"/>
                <w:sz w:val="16"/>
              </w:rPr>
              <w:t>P1</w:t>
            </w:r>
          </w:p>
        </w:tc>
        <w:tc>
          <w:tcPr>
            <w:tcW w:type="dxa" w:w="6336"/>
            <w:vAlign w:val="top"/>
          </w:tcPr>
          <w:p>
            <w:r>
              <w:rPr>
                <w:color w:val="222222"/>
                <w:sz w:val="16"/>
              </w:rPr>
              <w:t>Event model, venues, sessions, dependency graph, dashboard</w:t>
            </w:r>
          </w:p>
        </w:tc>
        <w:tc>
          <w:tcPr>
            <w:tcW w:type="dxa" w:w="2736"/>
            <w:vAlign w:val="top"/>
            <w:shd w:fill="FBFCFD"/>
          </w:tcPr>
          <w:p>
            <w:r>
              <w:rPr>
                <w:color w:val="222222"/>
                <w:sz w:val="16"/>
              </w:rPr>
              <w:t>Reference simulation reproduced deterministically</w:t>
            </w:r>
          </w:p>
        </w:tc>
      </w:tr>
      <w:tr>
        <w:tc>
          <w:tcPr>
            <w:tcW w:type="dxa" w:w="1152"/>
            <w:vAlign w:val="top"/>
            <w:shd w:fill="FBFCFD"/>
          </w:tcPr>
          <w:p>
            <w:r>
              <w:rPr>
                <w:color w:val="222222"/>
                <w:sz w:val="16"/>
              </w:rPr>
              <w:t>P2</w:t>
            </w:r>
          </w:p>
        </w:tc>
        <w:tc>
          <w:tcPr>
            <w:tcW w:type="dxa" w:w="6336"/>
            <w:vAlign w:val="top"/>
          </w:tcPr>
          <w:p>
            <w:r>
              <w:rPr>
                <w:color w:val="222222"/>
                <w:sz w:val="16"/>
              </w:rPr>
              <w:t>Simulation branches, solver, tasks, approvals</w:t>
            </w:r>
          </w:p>
        </w:tc>
        <w:tc>
          <w:tcPr>
            <w:tcW w:type="dxa" w:w="2736"/>
            <w:vAlign w:val="top"/>
            <w:shd w:fill="FBFCFD"/>
          </w:tcPr>
          <w:p>
            <w:r>
              <w:rPr>
                <w:color w:val="222222"/>
                <w:sz w:val="16"/>
              </w:rPr>
              <w:t>What-if workflow works end-to-end</w:t>
            </w:r>
          </w:p>
        </w:tc>
      </w:tr>
      <w:tr>
        <w:tc>
          <w:tcPr>
            <w:tcW w:type="dxa" w:w="1152"/>
            <w:vAlign w:val="top"/>
            <w:shd w:fill="FBFCFD"/>
          </w:tcPr>
          <w:p>
            <w:r>
              <w:rPr>
                <w:color w:val="222222"/>
                <w:sz w:val="16"/>
              </w:rPr>
              <w:t>P3</w:t>
            </w:r>
          </w:p>
        </w:tc>
        <w:tc>
          <w:tcPr>
            <w:tcW w:type="dxa" w:w="6336"/>
            <w:vAlign w:val="top"/>
          </w:tcPr>
          <w:p>
            <w:r>
              <w:rPr>
                <w:color w:val="222222"/>
                <w:sz w:val="16"/>
              </w:rPr>
              <w:t>LangGraph + LangChain + RAG + explainability</w:t>
            </w:r>
          </w:p>
        </w:tc>
        <w:tc>
          <w:tcPr>
            <w:tcW w:type="dxa" w:w="2736"/>
            <w:vAlign w:val="top"/>
            <w:shd w:fill="FBFCFD"/>
          </w:tcPr>
          <w:p>
            <w:r>
              <w:rPr>
                <w:color w:val="222222"/>
                <w:sz w:val="16"/>
              </w:rPr>
              <w:t>AI run grounded and approval-gated</w:t>
            </w:r>
          </w:p>
        </w:tc>
      </w:tr>
      <w:tr>
        <w:tc>
          <w:tcPr>
            <w:tcW w:type="dxa" w:w="1152"/>
            <w:vAlign w:val="top"/>
            <w:shd w:fill="FBFCFD"/>
          </w:tcPr>
          <w:p>
            <w:r>
              <w:rPr>
                <w:color w:val="222222"/>
                <w:sz w:val="16"/>
              </w:rPr>
              <w:t>P4</w:t>
            </w:r>
          </w:p>
        </w:tc>
        <w:tc>
          <w:tcPr>
            <w:tcW w:type="dxa" w:w="6336"/>
            <w:vAlign w:val="top"/>
          </w:tcPr>
          <w:p>
            <w:r>
              <w:rPr>
                <w:color w:val="222222"/>
                <w:sz w:val="16"/>
              </w:rPr>
              <w:t>Notion sync/webhooks + notification adapters</w:t>
            </w:r>
          </w:p>
        </w:tc>
        <w:tc>
          <w:tcPr>
            <w:tcW w:type="dxa" w:w="2736"/>
            <w:vAlign w:val="top"/>
            <w:shd w:fill="FBFCFD"/>
          </w:tcPr>
          <w:p>
            <w:r>
              <w:rPr>
                <w:color w:val="222222"/>
                <w:sz w:val="16"/>
              </w:rPr>
              <w:t>Live integration with sandbox workspace</w:t>
            </w:r>
          </w:p>
        </w:tc>
      </w:tr>
      <w:tr>
        <w:tc>
          <w:tcPr>
            <w:tcW w:type="dxa" w:w="1152"/>
            <w:vAlign w:val="top"/>
            <w:shd w:fill="FBFCFD"/>
          </w:tcPr>
          <w:p>
            <w:r>
              <w:rPr>
                <w:color w:val="222222"/>
                <w:sz w:val="16"/>
              </w:rPr>
              <w:t>P5</w:t>
            </w:r>
          </w:p>
        </w:tc>
        <w:tc>
          <w:tcPr>
            <w:tcW w:type="dxa" w:w="6336"/>
            <w:vAlign w:val="top"/>
          </w:tcPr>
          <w:p>
            <w:r>
              <w:rPr>
                <w:color w:val="222222"/>
                <w:sz w:val="16"/>
              </w:rPr>
              <w:t>Transport + crowd control + maps</w:t>
            </w:r>
          </w:p>
        </w:tc>
        <w:tc>
          <w:tcPr>
            <w:tcW w:type="dxa" w:w="2736"/>
            <w:vAlign w:val="top"/>
            <w:shd w:fill="FBFCFD"/>
          </w:tcPr>
          <w:p>
            <w:r>
              <w:rPr>
                <w:color w:val="222222"/>
                <w:sz w:val="16"/>
              </w:rPr>
              <w:t>Disruption and routing scenario works</w:t>
            </w:r>
          </w:p>
        </w:tc>
      </w:tr>
      <w:tr>
        <w:tc>
          <w:tcPr>
            <w:tcW w:type="dxa" w:w="1152"/>
            <w:vAlign w:val="top"/>
            <w:shd w:fill="FBFCFD"/>
          </w:tcPr>
          <w:p>
            <w:r>
              <w:rPr>
                <w:color w:val="222222"/>
                <w:sz w:val="16"/>
              </w:rPr>
              <w:t>P6</w:t>
            </w:r>
          </w:p>
        </w:tc>
        <w:tc>
          <w:tcPr>
            <w:tcW w:type="dxa" w:w="6336"/>
            <w:vAlign w:val="top"/>
          </w:tcPr>
          <w:p>
            <w:r>
              <w:rPr>
                <w:color w:val="222222"/>
                <w:sz w:val="16"/>
              </w:rPr>
              <w:t>Weather + automatic attendance</w:t>
            </w:r>
          </w:p>
        </w:tc>
        <w:tc>
          <w:tcPr>
            <w:tcW w:type="dxa" w:w="2736"/>
            <w:vAlign w:val="top"/>
            <w:shd w:fill="FBFCFD"/>
          </w:tcPr>
          <w:p>
            <w:r>
              <w:rPr>
                <w:color w:val="222222"/>
                <w:sz w:val="16"/>
              </w:rPr>
              <w:t>Weather branch + QR attendance complete</w:t>
            </w:r>
          </w:p>
        </w:tc>
      </w:tr>
      <w:tr>
        <w:tc>
          <w:tcPr>
            <w:tcW w:type="dxa" w:w="1152"/>
            <w:vAlign w:val="top"/>
            <w:shd w:fill="FBFCFD"/>
          </w:tcPr>
          <w:p>
            <w:r>
              <w:rPr>
                <w:color w:val="222222"/>
                <w:sz w:val="16"/>
              </w:rPr>
              <w:t>P7</w:t>
            </w:r>
          </w:p>
        </w:tc>
        <w:tc>
          <w:tcPr>
            <w:tcW w:type="dxa" w:w="6336"/>
            <w:vAlign w:val="top"/>
          </w:tcPr>
          <w:p>
            <w:r>
              <w:rPr>
                <w:color w:val="222222"/>
                <w:sz w:val="16"/>
              </w:rPr>
              <w:t>Hardening</w:t>
            </w:r>
          </w:p>
        </w:tc>
        <w:tc>
          <w:tcPr>
            <w:tcW w:type="dxa" w:w="2736"/>
            <w:vAlign w:val="top"/>
            <w:shd w:fill="FBFCFD"/>
          </w:tcPr>
          <w:p>
            <w:r>
              <w:rPr>
                <w:color w:val="222222"/>
                <w:sz w:val="16"/>
              </w:rPr>
              <w:t>Performance, security, observability, UAT</w:t>
            </w:r>
          </w:p>
        </w:tc>
      </w:tr>
    </w:tbl>
    <w:p/>
    <w:tbl>
      <w:tblPr>
        <w:tblW w:type="auto" w:w="0"/>
        <w:jc w:val="center"/>
        <w:tblLook w:firstColumn="1" w:firstRow="1" w:lastColumn="0" w:lastRow="0" w:noHBand="0" w:noVBand="1" w:val="04A0"/>
      </w:tblPr>
      <w:tblGrid>
        <w:gridCol w:w="9994"/>
      </w:tblGrid>
      <w:tr>
        <w:tc>
          <w:tcPr>
            <w:tcW w:type="dxa" w:w="9994"/>
            <w:shd w:fill="FFF9ED"/>
            <w:tcBorders>
              <w:top w:val="single" w:sz="8" w:color="C28B00"/>
              <w:left w:val="single" w:sz="8" w:color="C28B00"/>
              <w:bottom w:val="single" w:sz="8" w:color="C28B00"/>
              <w:right w:val="single" w:sz="8" w:color="C28B00"/>
            </w:tcBorders>
          </w:tcPr>
          <w:p>
            <w:r>
              <w:rPr>
                <w:b/>
                <w:color w:val="1F2A44"/>
                <w:sz w:val="20"/>
              </w:rPr>
              <w:t>Prototype priority</w:t>
            </w:r>
          </w:p>
          <w:p>
            <w:pPr>
              <w:spacing w:after="40"/>
            </w:pPr>
            <w:r>
              <w:rPr>
                <w:color w:val="222222"/>
                <w:sz w:val="18"/>
              </w:rPr>
              <w:t>The challenge demo should make one vertical slice exceptionally strong: venue outage -&gt; blast radius -&gt; alternative selection -&gt; volunteer/task reallocation -&gt; participant communication -&gt; operator approval -&gt; Notion commit. Transport, crowd control, weather and attendance should then appear as additional connected dimensions rather than separate disconnected modules.</w:t>
            </w:r>
          </w:p>
        </w:tc>
      </w:tr>
    </w:tbl>
    <w:p/>
    <w:p>
      <w:pPr>
        <w:pStyle w:val="Heading1"/>
      </w:pPr>
      <w:r>
        <w:t>32. Risks, Open Issues and Assumptions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F2A44"/>
            <w:vAlign w:val="center"/>
          </w:tcPr>
          <w:p>
            <w:pPr>
              <w:jc w:val="center"/>
            </w:pPr>
            <w:r>
              <w:rPr>
                <w:b/>
                <w:color w:val="FFFFFF"/>
                <w:sz w:val="16"/>
              </w:rPr>
              <w:t>Topic</w:t>
            </w:r>
          </w:p>
        </w:tc>
        <w:tc>
          <w:tcPr>
            <w:tcW w:type="dxa" w:w="5256"/>
            <w:shd w:fill="1F2A44"/>
            <w:vAlign w:val="center"/>
          </w:tcPr>
          <w:p>
            <w:pPr>
              <w:jc w:val="center"/>
            </w:pPr>
            <w:r>
              <w:rPr>
                <w:b/>
                <w:color w:val="FFFFFF"/>
                <w:sz w:val="16"/>
              </w:rPr>
              <w:t>Current assumption / risk</w:t>
            </w:r>
          </w:p>
        </w:tc>
        <w:tc>
          <w:tcPr>
            <w:tcW w:type="dxa" w:w="3024"/>
            <w:shd w:fill="1F2A44"/>
            <w:vAlign w:val="center"/>
          </w:tcPr>
          <w:p>
            <w:pPr>
              <w:jc w:val="center"/>
            </w:pPr>
            <w:r>
              <w:rPr>
                <w:b/>
                <w:color w:val="FFFFFF"/>
                <w:sz w:val="16"/>
              </w:rPr>
              <w:t>Resolution path</w:t>
            </w:r>
          </w:p>
        </w:tc>
      </w:tr>
      <w:tr>
        <w:tc>
          <w:tcPr>
            <w:tcW w:type="dxa" w:w="1944"/>
            <w:vAlign w:val="top"/>
            <w:shd w:fill="FBFCFD"/>
          </w:tcPr>
          <w:p>
            <w:r>
              <w:rPr>
                <w:color w:val="222222"/>
                <w:sz w:val="16"/>
              </w:rPr>
              <w:t>Notion schema</w:t>
            </w:r>
          </w:p>
        </w:tc>
        <w:tc>
          <w:tcPr>
            <w:tcW w:type="dxa" w:w="5256"/>
            <w:vAlign w:val="top"/>
          </w:tcPr>
          <w:p>
            <w:r>
              <w:rPr>
                <w:color w:val="222222"/>
                <w:sz w:val="16"/>
              </w:rPr>
              <w:t>Actual KIIT workspace/data source schema may differ</w:t>
            </w:r>
          </w:p>
        </w:tc>
        <w:tc>
          <w:tcPr>
            <w:tcW w:type="dxa" w:w="3024"/>
            <w:vAlign w:val="top"/>
            <w:shd w:fill="FBFCFD"/>
          </w:tcPr>
          <w:p>
            <w:r>
              <w:rPr>
                <w:color w:val="222222"/>
                <w:sz w:val="16"/>
              </w:rPr>
              <w:t>Discovery workshop + schema mapping config</w:t>
            </w:r>
          </w:p>
        </w:tc>
      </w:tr>
      <w:tr>
        <w:tc>
          <w:tcPr>
            <w:tcW w:type="dxa" w:w="1944"/>
            <w:vAlign w:val="top"/>
            <w:shd w:fill="FBFCFD"/>
          </w:tcPr>
          <w:p>
            <w:r>
              <w:rPr>
                <w:color w:val="222222"/>
                <w:sz w:val="16"/>
              </w:rPr>
              <w:t>University SSO</w:t>
            </w:r>
          </w:p>
        </w:tc>
        <w:tc>
          <w:tcPr>
            <w:tcW w:type="dxa" w:w="5256"/>
            <w:vAlign w:val="top"/>
          </w:tcPr>
          <w:p>
            <w:r>
              <w:rPr>
                <w:color w:val="222222"/>
                <w:sz w:val="16"/>
              </w:rPr>
              <w:t>Provider not yet confirmed</w:t>
            </w:r>
          </w:p>
        </w:tc>
        <w:tc>
          <w:tcPr>
            <w:tcW w:type="dxa" w:w="3024"/>
            <w:vAlign w:val="top"/>
            <w:shd w:fill="FBFCFD"/>
          </w:tcPr>
          <w:p>
            <w:r>
              <w:rPr>
                <w:color w:val="222222"/>
                <w:sz w:val="16"/>
              </w:rPr>
              <w:t>Use OIDC abstraction; validate provider during pilot</w:t>
            </w:r>
          </w:p>
        </w:tc>
      </w:tr>
      <w:tr>
        <w:tc>
          <w:tcPr>
            <w:tcW w:type="dxa" w:w="1944"/>
            <w:vAlign w:val="top"/>
            <w:shd w:fill="FBFCFD"/>
          </w:tcPr>
          <w:p>
            <w:r>
              <w:rPr>
                <w:color w:val="222222"/>
                <w:sz w:val="16"/>
              </w:rPr>
              <w:t>Transport telemetry</w:t>
            </w:r>
          </w:p>
        </w:tc>
        <w:tc>
          <w:tcPr>
            <w:tcW w:type="dxa" w:w="5256"/>
            <w:vAlign w:val="top"/>
          </w:tcPr>
          <w:p>
            <w:r>
              <w:rPr>
                <w:color w:val="222222"/>
                <w:sz w:val="16"/>
              </w:rPr>
              <w:t>Live data may not be available</w:t>
            </w:r>
          </w:p>
        </w:tc>
        <w:tc>
          <w:tcPr>
            <w:tcW w:type="dxa" w:w="3024"/>
            <w:vAlign w:val="top"/>
            <w:shd w:fill="FBFCFD"/>
          </w:tcPr>
          <w:p>
            <w:r>
              <w:rPr>
                <w:color w:val="222222"/>
                <w:sz w:val="16"/>
              </w:rPr>
              <w:t>Prototype on curated route/trip dataset</w:t>
            </w:r>
          </w:p>
        </w:tc>
      </w:tr>
      <w:tr>
        <w:tc>
          <w:tcPr>
            <w:tcW w:type="dxa" w:w="1944"/>
            <w:vAlign w:val="top"/>
            <w:shd w:fill="FBFCFD"/>
          </w:tcPr>
          <w:p>
            <w:r>
              <w:rPr>
                <w:color w:val="222222"/>
                <w:sz w:val="16"/>
              </w:rPr>
              <w:t>Weather API</w:t>
            </w:r>
          </w:p>
        </w:tc>
        <w:tc>
          <w:tcPr>
            <w:tcW w:type="dxa" w:w="5256"/>
            <w:vAlign w:val="top"/>
          </w:tcPr>
          <w:p>
            <w:r>
              <w:rPr>
                <w:color w:val="222222"/>
                <w:sz w:val="16"/>
              </w:rPr>
              <w:t>Source/licensing/API availability must be verified</w:t>
            </w:r>
          </w:p>
        </w:tc>
        <w:tc>
          <w:tcPr>
            <w:tcW w:type="dxa" w:w="3024"/>
            <w:vAlign w:val="top"/>
            <w:shd w:fill="FBFCFD"/>
          </w:tcPr>
          <w:p>
            <w:r>
              <w:rPr>
                <w:color w:val="222222"/>
                <w:sz w:val="16"/>
              </w:rPr>
              <w:t>Provider adapter + source freshness policy</w:t>
            </w:r>
          </w:p>
        </w:tc>
      </w:tr>
      <w:tr>
        <w:tc>
          <w:tcPr>
            <w:tcW w:type="dxa" w:w="1944"/>
            <w:vAlign w:val="top"/>
            <w:shd w:fill="FBFCFD"/>
          </w:tcPr>
          <w:p>
            <w:r>
              <w:rPr>
                <w:color w:val="222222"/>
                <w:sz w:val="16"/>
              </w:rPr>
              <w:t>Attendance policy</w:t>
            </w:r>
          </w:p>
        </w:tc>
        <w:tc>
          <w:tcPr>
            <w:tcW w:type="dxa" w:w="5256"/>
            <w:vAlign w:val="top"/>
          </w:tcPr>
          <w:p>
            <w:r>
              <w:rPr>
                <w:color w:val="222222"/>
                <w:sz w:val="16"/>
              </w:rPr>
              <w:t>Exact credential policy not established</w:t>
            </w:r>
          </w:p>
        </w:tc>
        <w:tc>
          <w:tcPr>
            <w:tcW w:type="dxa" w:w="3024"/>
            <w:vAlign w:val="top"/>
            <w:shd w:fill="FBFCFD"/>
          </w:tcPr>
          <w:p>
            <w:r>
              <w:rPr>
                <w:color w:val="222222"/>
                <w:sz w:val="16"/>
              </w:rPr>
              <w:t>Agree on QR/NFC flow before deployment</w:t>
            </w:r>
          </w:p>
        </w:tc>
      </w:tr>
      <w:tr>
        <w:tc>
          <w:tcPr>
            <w:tcW w:type="dxa" w:w="1944"/>
            <w:vAlign w:val="top"/>
            <w:shd w:fill="FBFCFD"/>
          </w:tcPr>
          <w:p>
            <w:r>
              <w:rPr>
                <w:color w:val="222222"/>
                <w:sz w:val="16"/>
              </w:rPr>
              <w:t>Participant messaging</w:t>
            </w:r>
          </w:p>
        </w:tc>
        <w:tc>
          <w:tcPr>
            <w:tcW w:type="dxa" w:w="5256"/>
            <w:vAlign w:val="top"/>
          </w:tcPr>
          <w:p>
            <w:r>
              <w:rPr>
                <w:color w:val="222222"/>
                <w:sz w:val="16"/>
              </w:rPr>
              <w:t>Approved channels unknown</w:t>
            </w:r>
          </w:p>
        </w:tc>
        <w:tc>
          <w:tcPr>
            <w:tcW w:type="dxa" w:w="3024"/>
            <w:vAlign w:val="top"/>
            <w:shd w:fill="FBFCFD"/>
          </w:tcPr>
          <w:p>
            <w:r>
              <w:rPr>
                <w:color w:val="222222"/>
                <w:sz w:val="16"/>
              </w:rPr>
              <w:t>Provider abstraction and staged rollout</w:t>
            </w:r>
          </w:p>
        </w:tc>
      </w:tr>
      <w:tr>
        <w:tc>
          <w:tcPr>
            <w:tcW w:type="dxa" w:w="1944"/>
            <w:vAlign w:val="top"/>
            <w:shd w:fill="FBFCFD"/>
          </w:tcPr>
          <w:p>
            <w:r>
              <w:rPr>
                <w:color w:val="222222"/>
                <w:sz w:val="16"/>
              </w:rPr>
              <w:t>Campus map</w:t>
            </w:r>
          </w:p>
        </w:tc>
        <w:tc>
          <w:tcPr>
            <w:tcW w:type="dxa" w:w="5256"/>
            <w:vAlign w:val="top"/>
          </w:tcPr>
          <w:p>
            <w:r>
              <w:rPr>
                <w:color w:val="222222"/>
                <w:sz w:val="16"/>
              </w:rPr>
              <w:t>Authoritative GIS not confirmed</w:t>
            </w:r>
          </w:p>
        </w:tc>
        <w:tc>
          <w:tcPr>
            <w:tcW w:type="dxa" w:w="3024"/>
            <w:vAlign w:val="top"/>
            <w:shd w:fill="FBFCFD"/>
          </w:tcPr>
          <w:p>
            <w:r>
              <w:rPr>
                <w:color w:val="222222"/>
                <w:sz w:val="16"/>
              </w:rPr>
              <w:t>Use curated map layer for prototype</w:t>
            </w:r>
          </w:p>
        </w:tc>
      </w:tr>
      <w:tr>
        <w:tc>
          <w:tcPr>
            <w:tcW w:type="dxa" w:w="1944"/>
            <w:vAlign w:val="top"/>
            <w:shd w:fill="FBFCFD"/>
          </w:tcPr>
          <w:p>
            <w:r>
              <w:rPr>
                <w:color w:val="222222"/>
                <w:sz w:val="16"/>
              </w:rPr>
              <w:t>Scale</w:t>
            </w:r>
          </w:p>
        </w:tc>
        <w:tc>
          <w:tcPr>
            <w:tcW w:type="dxa" w:w="5256"/>
            <w:vAlign w:val="top"/>
          </w:tcPr>
          <w:p>
            <w:r>
              <w:rPr>
                <w:color w:val="222222"/>
                <w:sz w:val="16"/>
              </w:rPr>
              <w:t>Real event volume not measured</w:t>
            </w:r>
          </w:p>
        </w:tc>
        <w:tc>
          <w:tcPr>
            <w:tcW w:type="dxa" w:w="3024"/>
            <w:vAlign w:val="top"/>
            <w:shd w:fill="FBFCFD"/>
          </w:tcPr>
          <w:p>
            <w:r>
              <w:rPr>
                <w:color w:val="222222"/>
                <w:sz w:val="16"/>
              </w:rPr>
              <w:t>Synthetic load test before pilot</w:t>
            </w:r>
          </w:p>
        </w:tc>
      </w:tr>
      <w:tr>
        <w:tc>
          <w:tcPr>
            <w:tcW w:type="dxa" w:w="1944"/>
            <w:vAlign w:val="top"/>
            <w:shd w:fill="FBFCFD"/>
          </w:tcPr>
          <w:p>
            <w:r>
              <w:rPr>
                <w:color w:val="222222"/>
                <w:sz w:val="16"/>
              </w:rPr>
              <w:t>AI model selection</w:t>
            </w:r>
          </w:p>
        </w:tc>
        <w:tc>
          <w:tcPr>
            <w:tcW w:type="dxa" w:w="5256"/>
            <w:vAlign w:val="top"/>
          </w:tcPr>
          <w:p>
            <w:r>
              <w:rPr>
                <w:color w:val="222222"/>
                <w:sz w:val="16"/>
              </w:rPr>
              <w:t>Provider and cost targets not finalized</w:t>
            </w:r>
          </w:p>
        </w:tc>
        <w:tc>
          <w:tcPr>
            <w:tcW w:type="dxa" w:w="3024"/>
            <w:vAlign w:val="top"/>
            <w:shd w:fill="FBFCFD"/>
          </w:tcPr>
          <w:p>
            <w:r>
              <w:rPr>
                <w:color w:val="222222"/>
                <w:sz w:val="16"/>
              </w:rPr>
              <w:t>Model gateway / abstraction layer</w:t>
            </w:r>
          </w:p>
        </w:tc>
      </w:tr>
    </w:tbl>
    <w:p/>
    <w:p>
      <w:pPr>
        <w:spacing w:after="100" w:line="259" w:lineRule="auto"/>
      </w:pPr>
      <w:r>
        <w:rPr>
          <w:color w:val="222222"/>
          <w:sz w:val="19"/>
        </w:rPr>
        <w:t>Open architecture principle: unknowns are isolated behind adapters and configuration. The system should not invent institutional capabilities simply because a generic API is technically possible.</w:t>
      </w:r>
    </w:p>
    <w:p>
      <w:pPr>
        <w:pStyle w:val="Heading1"/>
      </w:pPr>
      <w:r>
        <w:t>33. References</w:t>
      </w:r>
    </w:p>
    <w:p>
      <w:pPr>
        <w:spacing w:after="80"/>
      </w:pPr>
      <w:r>
        <w:rPr>
          <w:b/>
          <w:color w:val="1F2A44"/>
          <w:sz w:val="17"/>
        </w:rPr>
        <w:t xml:space="preserve">[REF-FE] React documentation: reference and TypeScript. https://react.dev/reference/react ; https://react.dev/learn/typescript </w:t>
      </w:r>
      <w:r>
        <w:rPr>
          <w:color w:val="222222"/>
          <w:sz w:val="17"/>
        </w:rPr>
        <w:t>Web frontend and TypeScript architecture.</w:t>
      </w:r>
    </w:p>
    <w:p>
      <w:pPr>
        <w:spacing w:after="80"/>
      </w:pPr>
      <w:r>
        <w:rPr>
          <w:b/>
          <w:color w:val="1F2A44"/>
          <w:sz w:val="17"/>
        </w:rPr>
        <w:t xml:space="preserve">[REF-FASTAPI] FastAPI documentation: OpenAPI and automatic interactive API docs. https://fastapi.tiangolo.com/tutorial/first-steps/ ; https://fastapi.tiangolo.com/tutorial/metadata/ </w:t>
      </w:r>
      <w:r>
        <w:rPr>
          <w:color w:val="222222"/>
          <w:sz w:val="17"/>
        </w:rPr>
        <w:t>API framework and contract tooling.</w:t>
      </w:r>
    </w:p>
    <w:p>
      <w:pPr>
        <w:spacing w:after="80"/>
      </w:pPr>
      <w:r>
        <w:rPr>
          <w:b/>
          <w:color w:val="1F2A44"/>
          <w:sz w:val="17"/>
        </w:rPr>
        <w:t xml:space="preserve">[REF-PG] PostgreSQL documentation, current queries / recursive CTEs. https://www.postgresql.org/docs/current/queries.html </w:t>
      </w:r>
      <w:r>
        <w:rPr>
          <w:color w:val="222222"/>
          <w:sz w:val="17"/>
        </w:rPr>
        <w:t>Transactional store and bounded graph traversal.</w:t>
      </w:r>
    </w:p>
    <w:p>
      <w:pPr>
        <w:spacing w:after="80"/>
      </w:pPr>
      <w:r>
        <w:rPr>
          <w:b/>
          <w:color w:val="1F2A44"/>
          <w:sz w:val="17"/>
        </w:rPr>
        <w:t xml:space="preserve">[REF-REDIS] Redis Streams documentation. https://redis.io/docs/latest/develop/data-types/streams/ </w:t>
      </w:r>
      <w:r>
        <w:rPr>
          <w:color w:val="222222"/>
          <w:sz w:val="17"/>
        </w:rPr>
        <w:t>Async eventing and consumer groups.</w:t>
      </w:r>
    </w:p>
    <w:p>
      <w:pPr>
        <w:spacing w:after="80"/>
      </w:pPr>
      <w:r>
        <w:rPr>
          <w:b/>
          <w:color w:val="1F2A44"/>
          <w:sz w:val="17"/>
        </w:rPr>
        <w:t xml:space="preserve">[REF-ORTOOLS] Google OR-Tools CP-SAT. https://developers.google.com/optimization/cp/cp_solver/ </w:t>
      </w:r>
      <w:r>
        <w:rPr>
          <w:color w:val="222222"/>
          <w:sz w:val="17"/>
        </w:rPr>
        <w:t>Constraint and assignment optimization.</w:t>
      </w:r>
    </w:p>
    <w:p>
      <w:pPr>
        <w:spacing w:after="80"/>
      </w:pPr>
      <w:r>
        <w:rPr>
          <w:b/>
          <w:color w:val="1F2A44"/>
          <w:sz w:val="17"/>
        </w:rPr>
        <w:t xml:space="preserve">[REF-LANGGRAPH] LangGraph overview. https://docs.langchain.com/oss/python/langgraph/overview </w:t>
      </w:r>
      <w:r>
        <w:rPr>
          <w:color w:val="222222"/>
          <w:sz w:val="17"/>
        </w:rPr>
        <w:t>Stateful AI orchestration, persistence, HITL.</w:t>
      </w:r>
    </w:p>
    <w:p>
      <w:pPr>
        <w:spacing w:after="80"/>
      </w:pPr>
      <w:r>
        <w:rPr>
          <w:b/>
          <w:color w:val="1F2A44"/>
          <w:sz w:val="17"/>
        </w:rPr>
        <w:t xml:space="preserve">[REF-LG-INT] LangGraph interrupts. https://docs.langchain.com/oss/python/langgraph/interrupts </w:t>
      </w:r>
      <w:r>
        <w:rPr>
          <w:color w:val="222222"/>
          <w:sz w:val="17"/>
        </w:rPr>
        <w:t>Approval interrupt and resume semantics.</w:t>
      </w:r>
    </w:p>
    <w:p>
      <w:pPr>
        <w:spacing w:after="80"/>
      </w:pPr>
      <w:r>
        <w:rPr>
          <w:b/>
          <w:color w:val="1F2A44"/>
          <w:sz w:val="17"/>
        </w:rPr>
        <w:t xml:space="preserve">[REF-LANGCHAIN] LangChain tools. https://docs.langchain.com/oss/python/langchain/tools </w:t>
      </w:r>
      <w:r>
        <w:rPr>
          <w:color w:val="222222"/>
          <w:sz w:val="17"/>
        </w:rPr>
        <w:t>Tool abstraction and model integration.</w:t>
      </w:r>
    </w:p>
    <w:p>
      <w:pPr>
        <w:spacing w:after="80"/>
      </w:pPr>
      <w:r>
        <w:rPr>
          <w:b/>
          <w:color w:val="1F2A44"/>
          <w:sz w:val="17"/>
        </w:rPr>
        <w:t xml:space="preserve">[REF-NOTION] Notion API introduction, webhooks and database/data-source documentation. https://developers.notion.com/reference/intro ; https://developers.notion.com/reference/webhooks ; https://developers.notion.com/reference/database </w:t>
      </w:r>
      <w:r>
        <w:rPr>
          <w:color w:val="222222"/>
          <w:sz w:val="17"/>
        </w:rPr>
        <w:t>Notion integration.</w:t>
      </w:r>
    </w:p>
    <w:p>
      <w:pPr>
        <w:spacing w:after="80"/>
      </w:pPr>
      <w:r>
        <w:rPr>
          <w:b/>
          <w:color w:val="1F2A44"/>
          <w:sz w:val="17"/>
        </w:rPr>
        <w:t xml:space="preserve">[REF-KIIT] KIIT public programme, transportation and event sources as used in the BRD/SRS. https://kiit.ac.in/academics/courses/ ; https://kiit.ac.in/transportation-service/ ; https://kiit.ac.in/event/ </w:t>
      </w:r>
      <w:r>
        <w:rPr>
          <w:color w:val="222222"/>
          <w:sz w:val="17"/>
        </w:rPr>
        <w:t>KIIT-specific context.</w:t>
      </w:r>
    </w:p>
    <w:p>
      <w:pPr>
        <w:spacing w:after="80"/>
      </w:pPr>
      <w:r>
        <w:rPr>
          <w:b/>
          <w:color w:val="1F2A44"/>
          <w:sz w:val="17"/>
        </w:rPr>
        <w:t xml:space="preserve">[REF-WX] IMD Met Centre Bhubaneswar. https://mausam.imd.gov.in/bhubaneswar/ </w:t>
      </w:r>
      <w:r>
        <w:rPr>
          <w:color w:val="222222"/>
          <w:sz w:val="17"/>
        </w:rPr>
        <w:t>Local weather/warning context.</w:t>
      </w:r>
    </w:p>
    <w:p>
      <w:pPr>
        <w:spacing w:after="80"/>
      </w:pPr>
      <w:r>
        <w:rPr>
          <w:b/>
          <w:color w:val="1F2A44"/>
          <w:sz w:val="17"/>
        </w:rPr>
        <w:t xml:space="preserve">[SIM-01] Supplied KBC-NOTION-03 simulation output: kbc03_simulation_output(1).txt </w:t>
      </w:r>
      <w:r>
        <w:rPr>
          <w:color w:val="222222"/>
          <w:sz w:val="17"/>
        </w:rPr>
        <w:t>Reference operational scenario and expected decision trace.</w:t>
      </w:r>
    </w:p>
    <w:p>
      <w:pPr>
        <w:spacing w:after="80"/>
      </w:pPr>
      <w:r>
        <w:rPr>
          <w:b/>
          <w:color w:val="1F2A44"/>
          <w:sz w:val="17"/>
        </w:rPr>
        <w:t xml:space="preserve">[BRD-01] KIIT EventOps AI Command Center BRD + SRS v1.0, 02-Oct-2026. </w:t>
      </w:r>
      <w:r>
        <w:rPr>
          <w:color w:val="222222"/>
          <w:sz w:val="17"/>
        </w:rPr>
        <w:t>Business and software requirements baseline.</w:t>
      </w:r>
    </w:p>
    <w:p>
      <w:pPr>
        <w:pStyle w:val="Heading1"/>
      </w:pPr>
      <w:r>
        <w:t>A. Architecture Checklist (Implementation Gate)</w:t>
      </w:r>
    </w:p>
    <w:p>
      <w:pPr>
        <w:pStyle w:val="ListBullet"/>
        <w:spacing w:after="40"/>
      </w:pPr>
      <w:r>
        <w:rPr>
          <w:sz w:val="19"/>
        </w:rPr>
        <w:t>Every operational mutation has an authenticated actor, revision and audit record.</w:t>
      </w:r>
    </w:p>
    <w:p>
      <w:pPr>
        <w:pStyle w:val="ListBullet"/>
        <w:spacing w:after="40"/>
      </w:pPr>
      <w:r>
        <w:rPr>
          <w:sz w:val="19"/>
        </w:rPr>
        <w:t>Every simulation run has a baseline revision and proposal diff.</w:t>
      </w:r>
    </w:p>
    <w:p>
      <w:pPr>
        <w:pStyle w:val="ListBullet"/>
        <w:spacing w:after="40"/>
      </w:pPr>
      <w:r>
        <w:rPr>
          <w:sz w:val="19"/>
        </w:rPr>
        <w:t>Every AI workflow is resumable and approval-gated before irreversible action.</w:t>
      </w:r>
    </w:p>
    <w:p>
      <w:pPr>
        <w:pStyle w:val="ListBullet"/>
        <w:spacing w:after="40"/>
      </w:pPr>
      <w:r>
        <w:rPr>
          <w:sz w:val="19"/>
        </w:rPr>
        <w:t>Hard constraints are checked independently of the LLM.</w:t>
      </w:r>
    </w:p>
    <w:p>
      <w:pPr>
        <w:pStyle w:val="ListBullet"/>
        <w:spacing w:after="40"/>
      </w:pPr>
      <w:r>
        <w:rPr>
          <w:sz w:val="19"/>
        </w:rPr>
        <w:t>Notion writes are idempotent and verified after execution.</w:t>
      </w:r>
    </w:p>
    <w:p>
      <w:pPr>
        <w:pStyle w:val="ListBullet"/>
        <w:spacing w:after="40"/>
      </w:pPr>
      <w:r>
        <w:rPr>
          <w:sz w:val="19"/>
        </w:rPr>
        <w:t>Participant notifications are derived from impact cohorts and trace to the triggering change.</w:t>
      </w:r>
    </w:p>
    <w:p>
      <w:pPr>
        <w:pStyle w:val="ListBullet"/>
        <w:spacing w:after="40"/>
      </w:pPr>
      <w:r>
        <w:rPr>
          <w:sz w:val="19"/>
        </w:rPr>
        <w:t>Transport, weather, crowd and attendance are represented as dependencies on the same event graph.</w:t>
      </w:r>
    </w:p>
    <w:p>
      <w:pPr>
        <w:pStyle w:val="ListBullet"/>
        <w:spacing w:after="40"/>
      </w:pPr>
      <w:r>
        <w:rPr>
          <w:sz w:val="19"/>
        </w:rPr>
        <w:t>Attendance events are idempotent and support offline replay.</w:t>
      </w:r>
    </w:p>
    <w:p>
      <w:pPr>
        <w:pStyle w:val="ListBullet"/>
        <w:spacing w:after="40"/>
      </w:pPr>
      <w:r>
        <w:rPr>
          <w:sz w:val="19"/>
        </w:rPr>
        <w:t>Forecasts and external signals carry source and freshness metadata.</w:t>
      </w:r>
    </w:p>
    <w:p>
      <w:pPr>
        <w:pStyle w:val="ListBullet"/>
        <w:spacing w:after="40"/>
      </w:pPr>
      <w:r>
        <w:rPr>
          <w:sz w:val="19"/>
        </w:rPr>
        <w:t>Performance, security and restore procedures are tested before pilot release.</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7085"/>
        <w:sz w:val="15"/>
      </w:rPr>
      <w:t>Confidential • Design baseline • Version 1.0</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67085"/>
        <w:sz w:val="15"/>
      </w:rPr>
      <w:t>KIIT EVENTOPS AI COMMAND CENTER  |  TECHNICAL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55C9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6A4C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Aptos Display" w:hAnsi="Aptos Display"/>
      <w:b/>
      <w:color w:val="1F2A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KIIT EventOps AI Command Center - Technical Architecture Document</dc:title>
  <dc:subject>High-grade Technical Architecture Document for KIIT EventOps AI Command Center</dc:subject>
  <dc:creator>OpenAI - Architecture Draft</dc:creator>
  <cp:keywords>KIIT, EventOps, AI, LangGraph, LangChain, Notion, OR-Tools, Architecture, TAD</cp:keywords>
  <dc:description>generated by python-docx</dc:description>
  <cp:lastModifiedBy/>
  <cp:revision>1</cp:revision>
  <dcterms:created xsi:type="dcterms:W3CDTF">2013-12-23T23:15:00Z</dcterms:created>
  <dcterms:modified xsi:type="dcterms:W3CDTF">2013-12-23T23:15:00Z</dcterms:modified>
  <cp:category/>
</cp:coreProperties>
</file>