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0000"/>
          <w:sz w:val="40"/>
          <w:szCs w:val="40"/>
        </w:rPr>
        <w:t xml:space="preserve">The Second Brain</w:t>
      </w:r>
    </w:p>
    <w:p>
      <w:pPr>
        <w:spacing w:after="40"/>
      </w:pPr>
      <w:r>
        <w:rPr>
          <w:rFonts w:ascii="Calibri" w:cs="Calibri" w:eastAsia="Calibri" w:hAnsi="Calibri"/>
          <w:b/>
          <w:bCs/>
          <w:color w:val="C2410C"/>
          <w:sz w:val="26"/>
          <w:szCs w:val="26"/>
        </w:rPr>
        <w:t xml:space="preserve">Pipeline, Technology Stack, and Market Landscape</w:t>
      </w:r>
    </w:p>
    <w:p>
      <w:pPr>
        <w:spacing w:after="240"/>
      </w:pPr>
      <w:r>
        <w:rPr>
          <w:rFonts w:ascii="Calibri" w:cs="Calibri" w:eastAsia="Calibri" w:hAnsi="Calibri"/>
          <w:i/>
          <w:iCs/>
          <w:color w:val="666666"/>
          <w:sz w:val="22"/>
          <w:szCs w:val="22"/>
        </w:rPr>
        <w:t xml:space="preserve">The full data pipeline, the technology chosen at each stage and why, and how the project sits against products in the market.</w:t>
      </w:r>
    </w:p>
    <w:p>
      <w:pPr>
        <w:pStyle w:val="Heading1"/>
        <w:spacing w:after="140" w:before="360"/>
      </w:pPr>
      <w:r>
        <w:rPr>
          <w:rFonts w:ascii="Calibri" w:cs="Calibri" w:eastAsia="Calibri" w:hAnsi="Calibri"/>
          <w:b/>
          <w:bCs/>
          <w:color w:val="000000"/>
          <w:sz w:val="28"/>
          <w:szCs w:val="28"/>
        </w:rPr>
        <w:t xml:space="preserve">The Pipeline, End To End</w:t>
      </w:r>
    </w:p>
    <w:p>
      <w:pPr>
        <w:spacing w:after="70" w:before="70"/>
      </w:pPr>
      <w:r>
        <w:rPr>
          <w:rFonts w:ascii="Calibri" w:cs="Calibri" w:eastAsia="Calibri" w:hAnsi="Calibri"/>
          <w:color w:val="222222"/>
          <w:sz w:val="22"/>
          <w:szCs w:val="22"/>
        </w:rPr>
        <w:t xml:space="preserve">The system has two flows. The ingestion flow runs when data goes in and is a one-time job for the historical import, then an ongoing job for daily entries. The query flow runs live every time a question is asked. Below is the full path.</w:t>
      </w:r>
    </w:p>
    <w:p>
      <w:pPr>
        <w:spacing w:after="100" w:before="260"/>
      </w:pPr>
      <w:r>
        <w:rPr>
          <w:rFonts w:ascii="Calibri" w:cs="Calibri" w:eastAsia="Calibri" w:hAnsi="Calibri"/>
          <w:b/>
          <w:bCs/>
          <w:color w:val="C2410C"/>
          <w:sz w:val="23"/>
          <w:szCs w:val="23"/>
        </w:rPr>
        <w:t xml:space="preserve">Ingestion Flow</w:t>
      </w:r>
    </w:p>
    <w:p>
      <w:pPr>
        <w:pBdr>
          <w:left w:val="single" w:color="C2410C" w:sz="14" w:space="14"/>
        </w:pBdr>
        <w:shd w:fill="F4F4F2" w:val="clear"/>
        <w:spacing w:after="100" w:before="100"/>
        <w:ind w:left="300"/>
      </w:pPr>
      <w:r>
        <w:rPr>
          <w:rFonts w:ascii="Consolas" w:cs="Consolas" w:eastAsia="Consolas" w:hAnsi="Consolas"/>
          <w:color w:val="1A1A1A"/>
          <w:sz w:val="19"/>
          <w:szCs w:val="19"/>
        </w:rPr>
        <w:t xml:space="preserve">Raw ChatGPT export (JSON file)</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v</w:t>
      </w:r>
      <w:r>
        <w:br/>
      </w:r>
      <w:r>
        <w:rPr>
          <w:rFonts w:ascii="Consolas" w:cs="Consolas" w:eastAsia="Consolas" w:hAnsi="Consolas"/>
          <w:color w:val="1A1A1A"/>
          <w:sz w:val="19"/>
          <w:szCs w:val="19"/>
        </w:rPr>
        <w:t xml:space="preserve">  1. PARSE      pull conversations, messages, timestamps from JSON</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v</w:t>
      </w:r>
      <w:r>
        <w:br/>
      </w:r>
      <w:r>
        <w:rPr>
          <w:rFonts w:ascii="Consolas" w:cs="Consolas" w:eastAsia="Consolas" w:hAnsi="Consolas"/>
          <w:color w:val="1A1A1A"/>
          <w:sz w:val="19"/>
          <w:szCs w:val="19"/>
        </w:rPr>
        <w:t xml:space="preserve">  2. FILTER     keep personal content, drop task/homework content</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v</w:t>
      </w:r>
      <w:r>
        <w:br/>
      </w:r>
      <w:r>
        <w:rPr>
          <w:rFonts w:ascii="Consolas" w:cs="Consolas" w:eastAsia="Consolas" w:hAnsi="Consolas"/>
          <w:color w:val="1A1A1A"/>
          <w:sz w:val="19"/>
          <w:szCs w:val="19"/>
        </w:rPr>
        <w:t xml:space="preserve">  3. CHUNK      split kept text into ~300-500 token pieces with overlap</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v</w:t>
      </w:r>
      <w:r>
        <w:br/>
      </w:r>
      <w:r>
        <w:rPr>
          <w:rFonts w:ascii="Consolas" w:cs="Consolas" w:eastAsia="Consolas" w:hAnsi="Consolas"/>
          <w:color w:val="1A1A1A"/>
          <w:sz w:val="19"/>
          <w:szCs w:val="19"/>
        </w:rPr>
        <w:t xml:space="preserve">  4. TAG        classify emotion, map to valence and arousal</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v</w:t>
      </w:r>
      <w:r>
        <w:br/>
      </w:r>
      <w:r>
        <w:rPr>
          <w:rFonts w:ascii="Consolas" w:cs="Consolas" w:eastAsia="Consolas" w:hAnsi="Consolas"/>
          <w:color w:val="1A1A1A"/>
          <w:sz w:val="19"/>
          <w:szCs w:val="19"/>
        </w:rPr>
        <w:t xml:space="preserve">  5. EMBED      custom fine-tuned model turns each chunk into a vector</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v</w:t>
      </w:r>
      <w:r>
        <w:br/>
      </w:r>
      <w:r>
        <w:rPr>
          <w:rFonts w:ascii="Consolas" w:cs="Consolas" w:eastAsia="Consolas" w:hAnsi="Consolas"/>
          <w:color w:val="1A1A1A"/>
          <w:sz w:val="19"/>
          <w:szCs w:val="19"/>
        </w:rPr>
        <w:t xml:space="preserve">  6. STORE      vector + original text + tags saved to ChromaDB</w:t>
      </w:r>
    </w:p>
    <w:p>
      <w:pPr>
        <w:spacing w:after="100" w:before="260"/>
      </w:pPr>
      <w:r>
        <w:rPr>
          <w:rFonts w:ascii="Calibri" w:cs="Calibri" w:eastAsia="Calibri" w:hAnsi="Calibri"/>
          <w:b/>
          <w:bCs/>
          <w:color w:val="C2410C"/>
          <w:sz w:val="23"/>
          <w:szCs w:val="23"/>
        </w:rPr>
        <w:t xml:space="preserve">Query Flow</w:t>
      </w:r>
    </w:p>
    <w:p>
      <w:pPr>
        <w:pBdr>
          <w:left w:val="single" w:color="C2410C" w:sz="14" w:space="14"/>
        </w:pBdr>
        <w:shd w:fill="F4F4F2" w:val="clear"/>
        <w:spacing w:after="100" w:before="100"/>
        <w:ind w:left="300"/>
      </w:pPr>
      <w:r>
        <w:rPr>
          <w:rFonts w:ascii="Consolas" w:cs="Consolas" w:eastAsia="Consolas" w:hAnsi="Consolas"/>
          <w:color w:val="1A1A1A"/>
          <w:sz w:val="19"/>
          <w:szCs w:val="19"/>
        </w:rPr>
        <w:t xml:space="preserve">User question (natural language)</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v</w:t>
      </w:r>
      <w:r>
        <w:br/>
      </w:r>
      <w:r>
        <w:rPr>
          <w:rFonts w:ascii="Consolas" w:cs="Consolas" w:eastAsia="Consolas" w:hAnsi="Consolas"/>
          <w:color w:val="1A1A1A"/>
          <w:sz w:val="19"/>
          <w:szCs w:val="19"/>
        </w:rPr>
        <w:t xml:space="preserve">  1. EMBED      same custom model turns the question into a vector</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v</w:t>
      </w:r>
      <w:r>
        <w:br/>
      </w:r>
      <w:r>
        <w:rPr>
          <w:rFonts w:ascii="Consolas" w:cs="Consolas" w:eastAsia="Consolas" w:hAnsi="Consolas"/>
          <w:color w:val="1A1A1A"/>
          <w:sz w:val="19"/>
          <w:szCs w:val="19"/>
        </w:rPr>
        <w:t xml:space="preserve">  2. SEARCH     ChromaDB finds the closest stored vectors (HNSW)</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v</w:t>
      </w:r>
      <w:r>
        <w:br/>
      </w:r>
      <w:r>
        <w:rPr>
          <w:rFonts w:ascii="Consolas" w:cs="Consolas" w:eastAsia="Consolas" w:hAnsi="Consolas"/>
          <w:color w:val="1A1A1A"/>
          <w:sz w:val="19"/>
          <w:szCs w:val="19"/>
        </w:rPr>
        <w:t xml:space="preserve">  3. RETRIEVE   top few matching memories come back</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v</w:t>
      </w:r>
      <w:r>
        <w:br/>
      </w:r>
      <w:r>
        <w:rPr>
          <w:rFonts w:ascii="Consolas" w:cs="Consolas" w:eastAsia="Consolas" w:hAnsi="Consolas"/>
          <w:color w:val="1A1A1A"/>
          <w:sz w:val="19"/>
          <w:szCs w:val="19"/>
        </w:rPr>
        <w:t xml:space="preserve">  4. RESPOND    Claude reads those memories + question, writes answer</w:t>
      </w:r>
      <w:r>
        <w:br/>
      </w:r>
      <w:r>
        <w:rPr>
          <w:rFonts w:ascii="Consolas" w:cs="Consolas" w:eastAsia="Consolas" w:hAnsi="Consolas"/>
          <w:color w:val="1A1A1A"/>
          <w:sz w:val="19"/>
          <w:szCs w:val="19"/>
        </w:rPr>
        <w:t xml:space="preserve">        |</w:t>
      </w:r>
      <w:r>
        <w:br/>
      </w:r>
      <w:r>
        <w:rPr>
          <w:rFonts w:ascii="Consolas" w:cs="Consolas" w:eastAsia="Consolas" w:hAnsi="Consolas"/>
          <w:color w:val="1A1A1A"/>
          <w:sz w:val="19"/>
          <w:szCs w:val="19"/>
        </w:rPr>
        <w:t xml:space="preserve">        v</w:t>
      </w:r>
      <w:r>
        <w:br/>
      </w:r>
      <w:r>
        <w:rPr>
          <w:rFonts w:ascii="Consolas" w:cs="Consolas" w:eastAsia="Consolas" w:hAnsi="Consolas"/>
          <w:color w:val="1A1A1A"/>
          <w:sz w:val="19"/>
          <w:szCs w:val="19"/>
        </w:rPr>
        <w:t xml:space="preserve">  5. SHOW       answer displayed with the retrieved memories as sources</w:t>
      </w:r>
    </w:p>
    <w:p>
      <w:pPr>
        <w:spacing w:after="70" w:before="70"/>
      </w:pPr>
      <w:r>
        <w:rPr>
          <w:rFonts w:ascii="Calibri" w:cs="Calibri" w:eastAsia="Calibri" w:hAnsi="Calibri"/>
          <w:color w:val="222222"/>
          <w:sz w:val="22"/>
          <w:szCs w:val="22"/>
        </w:rPr>
        <w:t xml:space="preserve">The custom embedding model appears in both flows, embedding memories during ingestion and embedding the question during query. That shared model is the core contribution and the reason the two flows connect.</w:t>
      </w:r>
    </w:p>
    <w:p>
      <w:pPr>
        <w:pStyle w:val="Heading1"/>
        <w:spacing w:after="140" w:before="360"/>
      </w:pPr>
      <w:r>
        <w:rPr>
          <w:rFonts w:ascii="Calibri" w:cs="Calibri" w:eastAsia="Calibri" w:hAnsi="Calibri"/>
          <w:b/>
          <w:bCs/>
          <w:color w:val="000000"/>
          <w:sz w:val="28"/>
          <w:szCs w:val="28"/>
        </w:rPr>
        <w:t xml:space="preserve">Technology At Each Stage, And Why</w:t>
      </w:r>
    </w:p>
    <w:p>
      <w:pPr>
        <w:spacing w:after="70" w:before="70"/>
      </w:pPr>
      <w:r>
        <w:rPr>
          <w:rFonts w:ascii="Calibri" w:cs="Calibri" w:eastAsia="Calibri" w:hAnsi="Calibri"/>
          <w:color w:val="222222"/>
          <w:sz w:val="22"/>
          <w:szCs w:val="22"/>
        </w:rPr>
        <w:t xml:space="preserve">Every stage below was chosen deliberately after research. Note that only the final response step uses an LLM. Everything upstream is real engineering or a dedicated model, which is what keeps the project from being a thin LLM wrapper.</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000000" w:val="clear"/>
            <w:tcMar>
              <w:top w:type="dxa" w:w="90"/>
              <w:left w:type="dxa" w:w="140"/>
              <w:bottom w:type="dxa" w:w="90"/>
              <w:right w:type="dxa" w:w="140"/>
            </w:tcMar>
          </w:tcPr>
          <w:p>
            <w:r>
              <w:rPr>
                <w:rFonts w:ascii="Calibri" w:cs="Calibri" w:eastAsia="Calibri" w:hAnsi="Calibri"/>
                <w:b/>
                <w:bCs/>
                <w:color w:val="FFFFFF"/>
                <w:sz w:val="21"/>
                <w:szCs w:val="21"/>
              </w:rPr>
              <w:t xml:space="preserve">Stage</w:t>
            </w:r>
          </w:p>
        </w:tc>
        <w:tc>
          <w:tcPr>
            <w:tcW w:type="dxa" w:w="3400"/>
            <w:tcBorders>
              <w:top w:val="single" w:color="CCCCCC" w:sz="1"/>
              <w:left w:val="single" w:color="CCCCCC" w:sz="1"/>
              <w:bottom w:val="single" w:color="CCCCCC" w:sz="1"/>
              <w:right w:val="single" w:color="CCCCCC" w:sz="1"/>
            </w:tcBorders>
            <w:shd w:fill="000000" w:val="clear"/>
            <w:tcMar>
              <w:top w:type="dxa" w:w="90"/>
              <w:left w:type="dxa" w:w="140"/>
              <w:bottom w:type="dxa" w:w="90"/>
              <w:right w:type="dxa" w:w="140"/>
            </w:tcMar>
          </w:tcPr>
          <w:p>
            <w:r>
              <w:rPr>
                <w:rFonts w:ascii="Calibri" w:cs="Calibri" w:eastAsia="Calibri" w:hAnsi="Calibri"/>
                <w:b/>
                <w:bCs/>
                <w:color w:val="FFFFFF"/>
                <w:sz w:val="21"/>
                <w:szCs w:val="21"/>
              </w:rPr>
              <w:t xml:space="preserve">Technology</w:t>
            </w:r>
          </w:p>
        </w:tc>
        <w:tc>
          <w:tcPr>
            <w:tcW w:type="dxa" w:w="3360"/>
            <w:tcBorders>
              <w:top w:val="single" w:color="CCCCCC" w:sz="1"/>
              <w:left w:val="single" w:color="CCCCCC" w:sz="1"/>
              <w:bottom w:val="single" w:color="CCCCCC" w:sz="1"/>
              <w:right w:val="single" w:color="CCCCCC" w:sz="1"/>
            </w:tcBorders>
            <w:shd w:fill="000000" w:val="clear"/>
            <w:tcMar>
              <w:top w:type="dxa" w:w="90"/>
              <w:left w:type="dxa" w:w="140"/>
              <w:bottom w:type="dxa" w:w="90"/>
              <w:right w:type="dxa" w:w="140"/>
            </w:tcMar>
          </w:tcPr>
          <w:p>
            <w:r>
              <w:rPr>
                <w:rFonts w:ascii="Calibri" w:cs="Calibri" w:eastAsia="Calibri" w:hAnsi="Calibri"/>
                <w:b/>
                <w:bCs/>
                <w:color w:val="FFFFFF"/>
                <w:sz w:val="21"/>
                <w:szCs w:val="21"/>
              </w:rPr>
              <w:t xml:space="preserve">What It Does</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Parse export</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Python (standard library)</w:t>
            </w:r>
          </w:p>
        </w:tc>
        <w:tc>
          <w:tcPr>
            <w:tcW w:type="dxa" w:w="33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Walk the export JSON, extract conversations and timestamps into clean records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Filter personal vs task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LLM call to start, upgrade later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Separate emotional content from homework and debugging. Temporary LLM use, swappable for heuristics or a trained classifier</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Chunk</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Python, algorithmic</w:t>
            </w:r>
          </w:p>
        </w:tc>
        <w:tc>
          <w:tcPr>
            <w:tcW w:type="dxa" w:w="33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Split text into target-size pieces with overlap so context survives at boundaries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Tag emotion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Pretrained GoEmotions classifier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Classify discrete emotion, then map onto valence and arousal coordinates. Not an LLM, avoids circular use</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Embed</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Fine-tuned all-MiniLM-L6-v2 via sentence-transformers</w:t>
            </w:r>
          </w:p>
        </w:tc>
        <w:tc>
          <w:tcPr>
            <w:tcW w:type="dxa" w:w="33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Turn text into vectors organized by emotional character. The core contribution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Vector storage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ChromaDB, local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Store vectors with metadata and run fast similarity search via HNSW</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Structured storage</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SQLite</w:t>
            </w:r>
          </w:p>
        </w:tc>
        <w:tc>
          <w:tcPr>
            <w:tcW w:type="dxa" w:w="33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Hold non-vector app data: check-in results, streaks, timestamps, chunk metadata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Respond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Claude (Sonnet for answers, cheaper tier where possible)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Turn retrieved memories into a grounded, natural-language answer</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Backend</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FastAPI</w:t>
            </w:r>
          </w:p>
        </w:tc>
        <w:tc>
          <w:tcPr>
            <w:tcW w:type="dxa" w:w="33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Connect frontend to the pipeline, handle slow calls gracefully, auto API docs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Frontend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Simple web app first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Ask questions, show answers with sources, daily check-in. Thin client, logic stays in backend</w:t>
            </w:r>
          </w:p>
        </w:tc>
      </w:tr>
      <w:tr>
        <w:tc>
          <w:tcPr>
            <w:tcW w:type="dxa" w:w="26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Evaluation</w:t>
            </w:r>
          </w:p>
        </w:tc>
        <w:tc>
          <w:tcPr>
            <w:tcW w:type="dxa" w:w="3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Python harness on public datasets</w:t>
            </w:r>
          </w:p>
        </w:tc>
        <w:tc>
          <w:tcPr>
            <w:tcW w:type="dxa" w:w="33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color w:val="222222"/>
                <w:sz w:val="20"/>
                <w:szCs w:val="20"/>
              </w:rPr>
              <w:t xml:space="preserve">Compare fine-tuned embedder against baseline with real metrics. Key deliverable</w:t>
            </w:r>
          </w:p>
        </w:tc>
      </w:tr>
    </w:tbl>
    <w:p>
      <w:pPr>
        <w:spacing w:after="40" w:before="60"/>
      </w:pPr>
    </w:p>
    <w:p>
      <w:pPr>
        <w:spacing w:after="70" w:before="70"/>
      </w:pPr>
      <w:r>
        <w:rPr>
          <w:rFonts w:ascii="Calibri" w:cs="Calibri" w:eastAsia="Calibri" w:hAnsi="Calibri"/>
          <w:b/>
          <w:bCs/>
          <w:color w:val="000000"/>
          <w:sz w:val="22"/>
          <w:szCs w:val="22"/>
        </w:rPr>
        <w:t xml:space="preserve">Deployment: </w:t>
      </w:r>
      <w:r>
        <w:rPr>
          <w:rFonts w:ascii="Calibri" w:cs="Calibri" w:eastAsia="Calibri" w:hAnsi="Calibri"/>
          <w:color w:val="222222"/>
          <w:sz w:val="22"/>
          <w:szCs w:val="22"/>
        </w:rPr>
        <w:t xml:space="preserve">local-first for the prototype. No hosting needed during the build. If the backend ever needs to be online, a Python-friendly host like Railway or Render fits, not Vercel.</w:t>
      </w:r>
    </w:p>
    <w:p>
      <w:pPr>
        <w:spacing w:after="70" w:before="70"/>
      </w:pPr>
      <w:r>
        <w:rPr>
          <w:rFonts w:ascii="Calibri" w:cs="Calibri" w:eastAsia="Calibri" w:hAnsi="Calibri"/>
          <w:b/>
          <w:bCs/>
          <w:color w:val="000000"/>
          <w:sz w:val="22"/>
          <w:szCs w:val="22"/>
        </w:rPr>
        <w:t xml:space="preserve">Deferred to future work: </w:t>
      </w:r>
      <w:r>
        <w:rPr>
          <w:rFonts w:ascii="Calibri" w:cs="Calibri" w:eastAsia="Calibri" w:hAnsi="Calibri"/>
          <w:color w:val="222222"/>
          <w:sz w:val="22"/>
          <w:szCs w:val="22"/>
        </w:rPr>
        <w:t xml:space="preserve">temporal retrieval layer, causal graph, full decision prediction study, proactive insights, mobile app. All need months of accumulated data or fall outside the six week scope.</w:t>
      </w:r>
    </w:p>
    <w:p>
      <w:pPr>
        <w:pStyle w:val="Heading1"/>
        <w:spacing w:after="140" w:before="360"/>
      </w:pPr>
      <w:r>
        <w:rPr>
          <w:rFonts w:ascii="Calibri" w:cs="Calibri" w:eastAsia="Calibri" w:hAnsi="Calibri"/>
          <w:b/>
          <w:bCs/>
          <w:color w:val="000000"/>
          <w:sz w:val="28"/>
          <w:szCs w:val="28"/>
        </w:rPr>
        <w:t xml:space="preserve">The Market Landscape</w:t>
      </w:r>
    </w:p>
    <w:p>
      <w:pPr>
        <w:spacing w:after="70" w:before="70"/>
      </w:pPr>
      <w:r>
        <w:rPr>
          <w:rFonts w:ascii="Calibri" w:cs="Calibri" w:eastAsia="Calibri" w:hAnsi="Calibri"/>
          <w:color w:val="222222"/>
          <w:sz w:val="22"/>
          <w:szCs w:val="22"/>
        </w:rPr>
        <w:t xml:space="preserve">The personal knowledge and AI journaling space is active and growing. As of early 2026 the App Store lists over 40 apps tagged AI journal, up from 12 in January 2024. Understanding where existing products sit clarifies where this project is genuinely different. The market splits into three broad groups.</w:t>
      </w:r>
    </w:p>
    <w:p>
      <w:pPr>
        <w:spacing w:after="100" w:before="260"/>
      </w:pPr>
      <w:r>
        <w:rPr>
          <w:rFonts w:ascii="Calibri" w:cs="Calibri" w:eastAsia="Calibri" w:hAnsi="Calibri"/>
          <w:b/>
          <w:bCs/>
          <w:color w:val="C2410C"/>
          <w:sz w:val="23"/>
          <w:szCs w:val="23"/>
        </w:rPr>
        <w:t xml:space="preserve">Group 1, Knowledge Management and Second Brain Tools</w:t>
      </w:r>
    </w:p>
    <w:p>
      <w:pPr>
        <w:spacing w:after="70" w:before="70"/>
      </w:pPr>
      <w:r>
        <w:rPr>
          <w:rFonts w:ascii="Calibri" w:cs="Calibri" w:eastAsia="Calibri" w:hAnsi="Calibri"/>
          <w:color w:val="222222"/>
          <w:sz w:val="22"/>
          <w:szCs w:val="22"/>
        </w:rPr>
        <w:t xml:space="preserve">These are the established note and knowledge tools, now with AI layered on. They store and retrieve what you put in, increasingly with semantic search and chat.</w:t>
      </w:r>
    </w:p>
    <w:p>
      <w:pPr>
        <w:pStyle w:val="ListParagraph"/>
        <w:numPr>
          <w:ilvl w:val="0"/>
          <w:numId w:val="2"/>
        </w:numPr>
        <w:spacing w:after="50" w:before="50"/>
      </w:pPr>
      <w:r>
        <w:rPr>
          <w:rFonts w:ascii="Calibri" w:cs="Calibri" w:eastAsia="Calibri" w:hAnsi="Calibri"/>
          <w:color w:val="222222"/>
          <w:sz w:val="22"/>
          <w:szCs w:val="22"/>
        </w:rPr>
        <w:t xml:space="preserve">Notion, a flexible database-driven workspace, now with AI agents that act across the workspace.</w:t>
      </w:r>
    </w:p>
    <w:p>
      <w:pPr>
        <w:pStyle w:val="ListParagraph"/>
        <w:numPr>
          <w:ilvl w:val="0"/>
          <w:numId w:val="2"/>
        </w:numPr>
        <w:spacing w:after="50" w:before="50"/>
      </w:pPr>
      <w:r>
        <w:rPr>
          <w:rFonts w:ascii="Calibri" w:cs="Calibri" w:eastAsia="Calibri" w:hAnsi="Calibri"/>
          <w:color w:val="222222"/>
          <w:sz w:val="22"/>
          <w:szCs w:val="22"/>
        </w:rPr>
        <w:t xml:space="preserve">Obsidian, the local-first, plain-text, privacy-focused option that stores notes as Markdown files on your own device.</w:t>
      </w:r>
    </w:p>
    <w:p>
      <w:pPr>
        <w:pStyle w:val="ListParagraph"/>
        <w:numPr>
          <w:ilvl w:val="0"/>
          <w:numId w:val="2"/>
        </w:numPr>
        <w:spacing w:after="50" w:before="50"/>
      </w:pPr>
      <w:r>
        <w:rPr>
          <w:rFonts w:ascii="Calibri" w:cs="Calibri" w:eastAsia="Calibri" w:hAnsi="Calibri"/>
          <w:color w:val="222222"/>
          <w:sz w:val="22"/>
          <w:szCs w:val="22"/>
        </w:rPr>
        <w:t xml:space="preserve">Mem and Reflect, capture-focused tools where AI organizes and connects notes, and daily journaling develops into a knowledge graph.</w:t>
      </w:r>
    </w:p>
    <w:p>
      <w:pPr>
        <w:pStyle w:val="ListParagraph"/>
        <w:numPr>
          <w:ilvl w:val="0"/>
          <w:numId w:val="2"/>
        </w:numPr>
        <w:spacing w:after="50" w:before="50"/>
      </w:pPr>
      <w:r>
        <w:rPr>
          <w:rFonts w:ascii="Calibri" w:cs="Calibri" w:eastAsia="Calibri" w:hAnsi="Calibri"/>
          <w:color w:val="222222"/>
          <w:sz w:val="22"/>
          <w:szCs w:val="22"/>
        </w:rPr>
        <w:t xml:space="preserve">NotebookLM, Google's source-grounded tool that only answers from what you upload and cites every response.</w:t>
      </w:r>
    </w:p>
    <w:p>
      <w:pPr>
        <w:spacing w:after="70" w:before="70"/>
      </w:pPr>
      <w:r>
        <w:rPr>
          <w:rFonts w:ascii="Calibri" w:cs="Calibri" w:eastAsia="Calibri" w:hAnsi="Calibri"/>
          <w:b/>
          <w:bCs/>
          <w:color w:val="000000"/>
          <w:sz w:val="22"/>
          <w:szCs w:val="22"/>
        </w:rPr>
        <w:t xml:space="preserve">How yours differs: </w:t>
      </w:r>
      <w:r>
        <w:rPr>
          <w:rFonts w:ascii="Calibri" w:cs="Calibri" w:eastAsia="Calibri" w:hAnsi="Calibri"/>
          <w:color w:val="222222"/>
          <w:sz w:val="22"/>
          <w:szCs w:val="22"/>
        </w:rPr>
        <w:t xml:space="preserve">these are general knowledge tools built for notes, documents, and productivity. They organize by topic and keyword-driven semantic search. None organize by emotional character, and none are built around a person's own longitudinal emotional history as the core dataset.</w:t>
      </w:r>
    </w:p>
    <w:p>
      <w:pPr>
        <w:spacing w:after="100" w:before="260"/>
      </w:pPr>
      <w:r>
        <w:rPr>
          <w:rFonts w:ascii="Calibri" w:cs="Calibri" w:eastAsia="Calibri" w:hAnsi="Calibri"/>
          <w:b/>
          <w:bCs/>
          <w:color w:val="C2410C"/>
          <w:sz w:val="23"/>
          <w:szCs w:val="23"/>
        </w:rPr>
        <w:t xml:space="preserve">Group 2, AI Journaling Apps</w:t>
      </w:r>
    </w:p>
    <w:p>
      <w:pPr>
        <w:spacing w:after="70" w:before="70"/>
      </w:pPr>
      <w:r>
        <w:rPr>
          <w:rFonts w:ascii="Calibri" w:cs="Calibri" w:eastAsia="Calibri" w:hAnsi="Calibri"/>
          <w:color w:val="222222"/>
          <w:sz w:val="22"/>
          <w:szCs w:val="22"/>
        </w:rPr>
        <w:t xml:space="preserve">These are the closest to your project in spirit, purpose-built for journaling and self-reflection with AI. This is the group to watch most carefully.</w:t>
      </w:r>
    </w:p>
    <w:p>
      <w:pPr>
        <w:pStyle w:val="ListParagraph"/>
        <w:numPr>
          <w:ilvl w:val="0"/>
          <w:numId w:val="2"/>
        </w:numPr>
        <w:spacing w:after="50" w:before="50"/>
      </w:pPr>
      <w:r>
        <w:rPr>
          <w:rFonts w:ascii="Calibri" w:cs="Calibri" w:eastAsia="Calibri" w:hAnsi="Calibri"/>
          <w:color w:val="222222"/>
          <w:sz w:val="22"/>
          <w:szCs w:val="22"/>
        </w:rPr>
        <w:t xml:space="preserve">Rosebud, treats journaling as a mental health practice. You write, the AI responds, asks follow-ups, identifies emotional patterns, and generates reports on emotional trends over time.</w:t>
      </w:r>
    </w:p>
    <w:p>
      <w:pPr>
        <w:pStyle w:val="ListParagraph"/>
        <w:numPr>
          <w:ilvl w:val="0"/>
          <w:numId w:val="2"/>
        </w:numPr>
        <w:spacing w:after="50" w:before="50"/>
      </w:pPr>
      <w:r>
        <w:rPr>
          <w:rFonts w:ascii="Calibri" w:cs="Calibri" w:eastAsia="Calibri" w:hAnsi="Calibri"/>
          <w:color w:val="222222"/>
          <w:sz w:val="22"/>
          <w:szCs w:val="22"/>
        </w:rPr>
        <w:t xml:space="preserve">Mindsera, focused on cognitive fitness, offering structured writing frameworks based on mental models and analyzing personality from entries.</w:t>
      </w:r>
    </w:p>
    <w:p>
      <w:pPr>
        <w:pStyle w:val="ListParagraph"/>
        <w:numPr>
          <w:ilvl w:val="0"/>
          <w:numId w:val="2"/>
        </w:numPr>
        <w:spacing w:after="50" w:before="50"/>
      </w:pPr>
      <w:r>
        <w:rPr>
          <w:rFonts w:ascii="Calibri" w:cs="Calibri" w:eastAsia="Calibri" w:hAnsi="Calibri"/>
          <w:color w:val="222222"/>
          <w:sz w:val="22"/>
          <w:szCs w:val="22"/>
        </w:rPr>
        <w:t xml:space="preserve">Life Note, Reflection, Stoic, Day One, and others, ranging from mentor-style dialogue to minimalist prompts to mood tracking.</w:t>
      </w:r>
    </w:p>
    <w:p>
      <w:pPr>
        <w:spacing w:after="70" w:before="70"/>
      </w:pPr>
      <w:r>
        <w:rPr>
          <w:rFonts w:ascii="Calibri" w:cs="Calibri" w:eastAsia="Calibri" w:hAnsi="Calibri"/>
          <w:b/>
          <w:bCs/>
          <w:color w:val="000000"/>
          <w:sz w:val="22"/>
          <w:szCs w:val="22"/>
        </w:rPr>
        <w:t xml:space="preserve">How yours differs: </w:t>
      </w:r>
      <w:r>
        <w:rPr>
          <w:rFonts w:ascii="Calibri" w:cs="Calibri" w:eastAsia="Calibri" w:hAnsi="Calibri"/>
          <w:color w:val="222222"/>
          <w:sz w:val="22"/>
          <w:szCs w:val="22"/>
        </w:rPr>
        <w:t xml:space="preserve">these are polished consumer products, and many already do emotional pattern surfacing well. But they are closed commercial systems that use general off-the-shelf models. Your project's difference is not trying to out-polish them. It is the specific technical research question, whether a custom embedding model fine-tuned for emotional similarity retrieves personal memories better than a standard one, measured objectively. That is a research contribution, not a product feature. Most of these apps use an LLM to analyze writing patterns, exactly the general approach your project deliberately moves beyond with a dedicated fine-tuned retrieval model.</w:t>
      </w:r>
    </w:p>
    <w:p>
      <w:pPr>
        <w:spacing w:after="100" w:before="260"/>
      </w:pPr>
      <w:r>
        <w:rPr>
          <w:rFonts w:ascii="Calibri" w:cs="Calibri" w:eastAsia="Calibri" w:hAnsi="Calibri"/>
          <w:b/>
          <w:bCs/>
          <w:color w:val="C2410C"/>
          <w:sz w:val="23"/>
          <w:szCs w:val="23"/>
        </w:rPr>
        <w:t xml:space="preserve">Group 3, Build-Your-Own RAG Guides and Local Tools</w:t>
      </w:r>
    </w:p>
    <w:p>
      <w:pPr>
        <w:spacing w:after="70" w:before="70"/>
      </w:pPr>
      <w:r>
        <w:rPr>
          <w:rFonts w:ascii="Calibri" w:cs="Calibri" w:eastAsia="Calibri" w:hAnsi="Calibri"/>
          <w:color w:val="222222"/>
          <w:sz w:val="22"/>
          <w:szCs w:val="22"/>
        </w:rPr>
        <w:t xml:space="preserve">There is a whole DIY movement of people building personal RAG systems over their own notes, often local-first. This matters because it confirms both the demand and the technical pattern you are using.</w:t>
      </w:r>
    </w:p>
    <w:p>
      <w:pPr>
        <w:pStyle w:val="ListParagraph"/>
        <w:numPr>
          <w:ilvl w:val="0"/>
          <w:numId w:val="2"/>
        </w:numPr>
        <w:spacing w:after="50" w:before="50"/>
      </w:pPr>
      <w:r>
        <w:rPr>
          <w:rFonts w:ascii="Calibri" w:cs="Calibri" w:eastAsia="Calibri" w:hAnsi="Calibri"/>
          <w:color w:val="222222"/>
          <w:sz w:val="22"/>
          <w:szCs w:val="22"/>
        </w:rPr>
        <w:t xml:space="preserve">Numerous open-source projects and guides build personal RAG over journals using local LLMs through Ollama, ChromaDB for storage, and local embeddings, with an explicit local-first, no-cloud philosophy.</w:t>
      </w:r>
    </w:p>
    <w:p>
      <w:pPr>
        <w:pStyle w:val="ListParagraph"/>
        <w:numPr>
          <w:ilvl w:val="0"/>
          <w:numId w:val="2"/>
        </w:numPr>
        <w:spacing w:after="50" w:before="50"/>
      </w:pPr>
      <w:r>
        <w:rPr>
          <w:rFonts w:ascii="Calibri" w:cs="Calibri" w:eastAsia="Calibri" w:hAnsi="Calibri"/>
          <w:color w:val="222222"/>
          <w:sz w:val="22"/>
          <w:szCs w:val="22"/>
        </w:rPr>
        <w:t xml:space="preserve">Some already experiment with temporal retrieval, time-aware search over journal entries rather than pure semantic similarity, which is exactly your deferred future-work layer, confirming it is a real and sensible direction.</w:t>
      </w:r>
    </w:p>
    <w:p>
      <w:pPr>
        <w:pStyle w:val="ListParagraph"/>
        <w:numPr>
          <w:ilvl w:val="0"/>
          <w:numId w:val="2"/>
        </w:numPr>
        <w:spacing w:after="50" w:before="50"/>
      </w:pPr>
      <w:r>
        <w:rPr>
          <w:rFonts w:ascii="Calibri" w:cs="Calibri" w:eastAsia="Calibri" w:hAnsi="Calibri"/>
          <w:color w:val="222222"/>
          <w:sz w:val="22"/>
          <w:szCs w:val="22"/>
        </w:rPr>
        <w:t xml:space="preserve">Common lessons from these builders match your decisions independently, for example that 500-word chunks with overlap preserve meaning while keeping search sharp, that too small loses context and too big gets fuzzy.</w:t>
      </w:r>
    </w:p>
    <w:p>
      <w:pPr>
        <w:spacing w:after="70" w:before="70"/>
      </w:pPr>
      <w:r>
        <w:rPr>
          <w:rFonts w:ascii="Calibri" w:cs="Calibri" w:eastAsia="Calibri" w:hAnsi="Calibri"/>
          <w:b/>
          <w:bCs/>
          <w:color w:val="000000"/>
          <w:sz w:val="22"/>
          <w:szCs w:val="22"/>
        </w:rPr>
        <w:t xml:space="preserve">How yours differs: </w:t>
      </w:r>
      <w:r>
        <w:rPr>
          <w:rFonts w:ascii="Calibri" w:cs="Calibri" w:eastAsia="Calibri" w:hAnsi="Calibri"/>
          <w:color w:val="222222"/>
          <w:sz w:val="22"/>
          <w:szCs w:val="22"/>
        </w:rPr>
        <w:t xml:space="preserve">these DIY systems use standard off-the-shelf embeddings. None fine-tune a custom embedding model specialized for emotional similarity, and none evaluate emotion-aware retrieval against a baseline. That gap, the custom emotion-tuned embedder plus a rigorous evaluation, is precisely your contribution and it is genuinely not covered by the existing DIY work.</w:t>
      </w:r>
    </w:p>
    <w:p>
      <w:pPr>
        <w:pStyle w:val="Heading1"/>
        <w:spacing w:after="140" w:before="360"/>
      </w:pPr>
      <w:r>
        <w:rPr>
          <w:rFonts w:ascii="Calibri" w:cs="Calibri" w:eastAsia="Calibri" w:hAnsi="Calibri"/>
          <w:b/>
          <w:bCs/>
          <w:color w:val="000000"/>
          <w:sz w:val="28"/>
          <w:szCs w:val="28"/>
        </w:rPr>
        <w:t xml:space="preserve">Where This Project Sits</w:t>
      </w:r>
    </w:p>
    <w:p>
      <w:pPr>
        <w:spacing w:after="70" w:before="70"/>
      </w:pPr>
      <w:r>
        <w:rPr>
          <w:rFonts w:ascii="Calibri" w:cs="Calibri" w:eastAsia="Calibri" w:hAnsi="Calibri"/>
          <w:color w:val="222222"/>
          <w:sz w:val="22"/>
          <w:szCs w:val="22"/>
        </w:rPr>
        <w:t xml:space="preserve">Honestly stated, the broad idea of a personal AI you can ask about your life is not new, and there are polished products doing versions of it. That is fine and does not diminish the project. The distinctive, defensible core is narrow and specific.</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000000" w:val="clear"/>
            <w:tcMar>
              <w:top w:type="dxa" w:w="90"/>
              <w:left w:type="dxa" w:w="140"/>
              <w:bottom w:type="dxa" w:w="90"/>
              <w:right w:type="dxa" w:w="140"/>
            </w:tcMar>
          </w:tcPr>
          <w:p>
            <w:r>
              <w:rPr>
                <w:rFonts w:ascii="Calibri" w:cs="Calibri" w:eastAsia="Calibri" w:hAnsi="Calibri"/>
                <w:b/>
                <w:bCs/>
                <w:color w:val="FFFFFF"/>
                <w:sz w:val="21"/>
                <w:szCs w:val="21"/>
              </w:rPr>
              <w:t xml:space="preserve">Product</w:t>
            </w:r>
          </w:p>
        </w:tc>
        <w:tc>
          <w:tcPr>
            <w:tcW w:type="dxa" w:w="4000"/>
            <w:tcBorders>
              <w:top w:val="single" w:color="CCCCCC" w:sz="1"/>
              <w:left w:val="single" w:color="CCCCCC" w:sz="1"/>
              <w:bottom w:val="single" w:color="CCCCCC" w:sz="1"/>
              <w:right w:val="single" w:color="CCCCCC" w:sz="1"/>
            </w:tcBorders>
            <w:shd w:fill="000000" w:val="clear"/>
            <w:tcMar>
              <w:top w:type="dxa" w:w="90"/>
              <w:left w:type="dxa" w:w="140"/>
              <w:bottom w:type="dxa" w:w="90"/>
              <w:right w:type="dxa" w:w="140"/>
            </w:tcMar>
          </w:tcPr>
          <w:p>
            <w:r>
              <w:rPr>
                <w:rFonts w:ascii="Calibri" w:cs="Calibri" w:eastAsia="Calibri" w:hAnsi="Calibri"/>
                <w:b/>
                <w:bCs/>
                <w:color w:val="FFFFFF"/>
                <w:sz w:val="21"/>
                <w:szCs w:val="21"/>
              </w:rPr>
              <w:t xml:space="preserve">What It Does</w:t>
            </w:r>
          </w:p>
        </w:tc>
        <w:tc>
          <w:tcPr>
            <w:tcW w:type="dxa" w:w="2960"/>
            <w:tcBorders>
              <w:top w:val="single" w:color="CCCCCC" w:sz="1"/>
              <w:left w:val="single" w:color="CCCCCC" w:sz="1"/>
              <w:bottom w:val="single" w:color="CCCCCC" w:sz="1"/>
              <w:right w:val="single" w:color="CCCCCC" w:sz="1"/>
            </w:tcBorders>
            <w:shd w:fill="000000" w:val="clear"/>
            <w:tcMar>
              <w:top w:type="dxa" w:w="90"/>
              <w:left w:type="dxa" w:w="140"/>
              <w:bottom w:type="dxa" w:w="90"/>
              <w:right w:type="dxa" w:w="140"/>
            </w:tcMar>
          </w:tcPr>
          <w:p>
            <w:r>
              <w:rPr>
                <w:rFonts w:ascii="Calibri" w:cs="Calibri" w:eastAsia="Calibri" w:hAnsi="Calibri"/>
                <w:b/>
                <w:bCs/>
                <w:color w:val="FFFFFF"/>
                <w:sz w:val="21"/>
                <w:szCs w:val="21"/>
              </w:rPr>
              <w:t xml:space="preserve">How Yours Differs</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b/>
                <w:bCs/>
                <w:color w:val="000000"/>
                <w:sz w:val="20"/>
                <w:szCs w:val="20"/>
              </w:rPr>
              <w:t xml:space="preserve">Notion, Obsidian, Mem</w:t>
            </w:r>
          </w:p>
        </w:tc>
        <w:tc>
          <w:tcPr>
            <w:tcW w:type="dxa" w:w="4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b w:val="false"/>
                <w:bCs w:val="false"/>
                <w:color w:val="222222"/>
                <w:sz w:val="20"/>
                <w:szCs w:val="20"/>
              </w:rPr>
              <w:t xml:space="preserve">General knowledge and note tools with AI search on top</w:t>
            </w:r>
          </w:p>
        </w:tc>
        <w:tc>
          <w:tcPr>
            <w:tcW w:type="dxa" w:w="29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b w:val="false"/>
                <w:bCs w:val="false"/>
                <w:color w:val="222222"/>
                <w:sz w:val="20"/>
                <w:szCs w:val="20"/>
              </w:rPr>
              <w:t xml:space="preserve">Not emotion-organized, not built on personal emotional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0000"/>
                <w:sz w:val="20"/>
                <w:szCs w:val="20"/>
              </w:rPr>
              <w:t xml:space="preserve">Rosebud, Mindsera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22222"/>
                <w:sz w:val="20"/>
                <w:szCs w:val="20"/>
              </w:rPr>
              <w:t xml:space="preserve">Polished AI journaling that surfaces emotional patterns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22222"/>
                <w:sz w:val="20"/>
                <w:szCs w:val="20"/>
              </w:rPr>
              <w:t xml:space="preserve">Closed products using general models, no custom emotion-tuned retrieval, no evaluation</w:t>
            </w:r>
          </w:p>
        </w:tc>
      </w:tr>
      <w:tr>
        <w:tc>
          <w:tcPr>
            <w:tcW w:type="dxa" w:w="24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b/>
                <w:bCs/>
                <w:color w:val="000000"/>
                <w:sz w:val="20"/>
                <w:szCs w:val="20"/>
              </w:rPr>
              <w:t xml:space="preserve">DIY RAG journals</w:t>
            </w:r>
          </w:p>
        </w:tc>
        <w:tc>
          <w:tcPr>
            <w:tcW w:type="dxa" w:w="400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b w:val="false"/>
                <w:bCs w:val="false"/>
                <w:color w:val="222222"/>
                <w:sz w:val="20"/>
                <w:szCs w:val="20"/>
              </w:rPr>
              <w:t xml:space="preserve">Local-first personal RAG over notes with standard embeddings</w:t>
            </w:r>
          </w:p>
        </w:tc>
        <w:tc>
          <w:tcPr>
            <w:tcW w:type="dxa" w:w="2960"/>
            <w:tcBorders>
              <w:top w:val="single" w:color="CCCCCC" w:sz="1"/>
              <w:left w:val="single" w:color="CCCCCC" w:sz="1"/>
              <w:bottom w:val="single" w:color="CCCCCC" w:sz="1"/>
              <w:right w:val="single" w:color="CCCCCC" w:sz="1"/>
            </w:tcBorders>
            <w:shd w:fill="F7F7F5" w:val="clear"/>
            <w:tcMar>
              <w:top w:type="dxa" w:w="80"/>
              <w:left w:type="dxa" w:w="140"/>
              <w:bottom w:type="dxa" w:w="80"/>
              <w:right w:type="dxa" w:w="140"/>
            </w:tcMar>
          </w:tcPr>
          <w:p>
            <w:r>
              <w:rPr>
                <w:rFonts w:ascii="Calibri" w:cs="Calibri" w:eastAsia="Calibri" w:hAnsi="Calibri"/>
                <w:b w:val="false"/>
                <w:bCs w:val="false"/>
                <w:color w:val="222222"/>
                <w:sz w:val="20"/>
                <w:szCs w:val="20"/>
              </w:rPr>
              <w:t xml:space="preserve">No fine-tuned emotion embedder, no baseline comparison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bCs/>
                <w:color w:val="000000"/>
                <w:sz w:val="20"/>
                <w:szCs w:val="20"/>
              </w:rPr>
              <w:t xml:space="preserve">This project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22222"/>
                <w:sz w:val="20"/>
                <w:szCs w:val="20"/>
              </w:rPr>
              <w:t xml:space="preserve">Personal RAG with a custom emotion-tuned embedder, evaluated against a baseline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b w:val="false"/>
                <w:bCs w:val="false"/>
                <w:color w:val="222222"/>
                <w:sz w:val="20"/>
                <w:szCs w:val="20"/>
              </w:rPr>
              <w:t xml:space="preserve">The research claim itself is the differentiator</w:t>
            </w:r>
          </w:p>
        </w:tc>
      </w:tr>
    </w:tbl>
    <w:p>
      <w:pPr>
        <w:spacing w:after="40" w:before="60"/>
      </w:pPr>
    </w:p>
    <w:p>
      <w:pPr>
        <w:spacing w:after="70" w:before="70"/>
      </w:pPr>
      <w:r>
        <w:rPr>
          <w:rFonts w:ascii="Calibri" w:cs="Calibri" w:eastAsia="Calibri" w:hAnsi="Calibri"/>
          <w:color w:val="222222"/>
          <w:sz w:val="22"/>
          <w:szCs w:val="22"/>
        </w:rPr>
        <w:t xml:space="preserve">The contribution is not a new product category. It is a specific, measurable technical question inside a known category, does emotion-aware retrieval beat standard retrieval on personal data. That is buildable in the timeline, defensible as computer science, and genuinely not answered by the products or guides already out there.</w:t>
      </w:r>
    </w:p>
    <w:p>
      <w:pPr>
        <w:pStyle w:val="Heading1"/>
        <w:spacing w:after="140" w:before="360"/>
      </w:pPr>
      <w:r>
        <w:rPr>
          <w:rFonts w:ascii="Calibri" w:cs="Calibri" w:eastAsia="Calibri" w:hAnsi="Calibri"/>
          <w:b/>
          <w:bCs/>
          <w:color w:val="000000"/>
          <w:sz w:val="28"/>
          <w:szCs w:val="28"/>
        </w:rPr>
        <w:t xml:space="preserve">One-Line Summary</w:t>
      </w:r>
    </w:p>
    <w:p>
      <w:pPr>
        <w:spacing w:after="70" w:before="70"/>
      </w:pPr>
      <w:r>
        <w:rPr>
          <w:rFonts w:ascii="Calibri" w:cs="Calibri" w:eastAsia="Calibri" w:hAnsi="Calibri"/>
          <w:color w:val="222222"/>
          <w:sz w:val="22"/>
          <w:szCs w:val="22"/>
        </w:rPr>
        <w:t xml:space="preserve">A local-first personal RAG system whose one novel component is a custom embedding model fine-tuned for emotional similarity, built with Python, FastAPI, ChromaDB, a pretrained GoEmotions tagger, and Claude for final responses, evaluated against a standard embedding baseline, and positioned as a research contribution rather than a competitor to existing polished journaling apps.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2026-07-02T12:53:43.043Z</dcterms:created>
  <dcterms:modified xsi:type="dcterms:W3CDTF">2026-07-02T12:53:43.075Z</dcterms:modified>
</cp:coreProperties>
</file>

<file path=docProps/custom.xml><?xml version="1.0" encoding="utf-8"?>
<Properties xmlns="http://schemas.openxmlformats.org/officeDocument/2006/custom-properties" xmlns:vt="http://schemas.openxmlformats.org/officeDocument/2006/docPropsVTypes"/>
</file>