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Ensemble-size-dependence of deep-learning post-processing methods that minimize an (un)fair score: motivating examples and a proof-of-concept solution</w:t>
      </w:r>
    </w:p>
    <w:p>
      <w:r>
        <w:t>Authors: Christopher David Roberts</w:t>
      </w:r>
    </w:p>
    <w:p>
      <w:r>
        <w:t>Source: http://arxiv.org/abs/2602.15830v1</w:t>
      </w:r>
    </w:p>
    <w:p>
      <w:pPr>
        <w:pStyle w:val="Heading2"/>
      </w:pPr>
      <w:r>
        <w:t>Introduction</w:t>
      </w:r>
    </w:p>
    <w:p>
      <w:r>
        <w:t>Introduction Ensemble forecasting can be viewed as a Monte Carlo method, in which ensemble members approximate samples from a probability distribution of future atmospheric states, such that each member represents an equally plausible forecast trajectory (Leith, 1974; Molteni et al., 1996; Leutbecher and Palmer, 2008). However, state-of-the-art forecast models may suffer from systematic biases and flow-dependent errors due to many factors, including discretization and parameterization errors, unresolved or simplified physical processes, and errors in the specified initial state (Bauer et al., 2015; Magnusson et al., 2019). Raw ensemble forecasts can thus be biased and unreliable, where reliability is a measure of the statistical consistency between forecast probabilities and observed frequencies (Wilks, 2011; Gneiting et al., 2007). Ensemble-size-dependence of deep-learning post-processing methods PREPRINT In a statistical sense, the goal of ensemble forecasting is to maximize forecast sharpness subject to reliability (Gneiting et al., 2007). This principle has motivated the use of proper scoring rules and their ‘fair’ variants (Gneiting et al., 2007; Ferro, 2014) as loss functions for ensemble post-processing methods (Gneiting et al., 2005; Rasp and Lerch, 2018; Grönquist et al., 2021; Ben Bouallègue et al., 2024) and data-driven ensemble forecast systems (Lang et al., 2024; Kochkov et al., 2024). A negatively oriented scoring rule is considered strictly proper if the expected score is uniquely minimized when the predictive distribution is equal to the true distribution of the observations (Gneiting and Raftery, 2007). Fair scores are proper scoring rules that account for finite ensemble size effects and reward forecast members that behave as though they are sampled from the same distribution as the verifying observations (Ferro, 2014). For ensemble members probability score (CRPS; Gneiting and Raftery, 2007) is a proper score defined by x1, . . . , xN and observation y, the unadjusted kernel representation of the continuous ranked } { CRPS = 1 N N (cid:88) k=1 xk | − y | − 1 2N 2 N (cid:88) N (cid:88) k=1 l=1 xk | xl . | − (1) However, the unadjusted CRPS is not fair for finite ensembles and rewards overconfident forecasts. To address this limitation, Ferro et al. (2008) define an adjusted version of the CRPS, which can be written in the kernel representation following Leutbecher (2019) as aCRPS = 1 N N (cid:88) k=1 xk | − y | − 1 2N (N N (cid:88) N (cid:88) k=1 l=1 l̸=k 1) − xk | xl . | − (2) When forecast members are exchangeable, such that they can be interpreted as a random sample from an underlying predictive distribution, aCRPS is both fair and unbiased with ensemble size. Importantly, fair scoring rules are specific to the dependence structure of the sampled ensemble members and do not exist for all forms of dependency (Ferro, 2014). For this reason, distribution-aware post-processing methods that introduce structural dependency between ensemble members can break the underlying assumptions of a fair score (e.g. aCRPS) such that members are rewarded when they appear to be sampled from a different distribution to the verifying observations. In this case, the post-processed forecasts that minimize the target loss function become systematically unreliable such that forecasts and observations have different statistical properties. This type of unreliability can be diagnosed from a mismatch between the average ensemble variance and the average squared error of the ensemble mean (after correction for finite ensemble size effects) or from differences in the total variance of forecast members and observations when evaluated over many events (Leutbecher and Palmer, 2008; Johnson and Bowler, 2009; Roberts and Leutbecher, 2025). Traditional post-processing methods can be broadly categorized into two classes: (1) parametric methods, which assume a specific distributional form (e.g., Gaussian) and estimate distribution parameters from ensemble statistics (Gneiting et al., 2005; Scheuerer and Möller, 2015), and (2) non-parametric methods, which adjust each ensemble member individually and can preserve multivariate ensemble dependencies (Van Schaeybroeck and Vannitsem, 2015; Scheuerer and Hamill, 2015). Recent advances in machine learning methods, combined with the increasing accessibility of deep learning software frameworks and large reforecast datasets, have also facilitated the development of sophisticated data-driven ensemble post-processing methods, which are able to learn complex non-linear relationships from high- dimensional input data (Gneiting et al., 2005; Rasp and Lerch, 2018; Grönquist et al., 2021; Ben Bouallègue et al., 2024; Horat and Lerch, 2024). However, the computational expense of generating datasets and training deep-learning methods means that data-driven post-processing methods are commonly trained using a small ensemble size (e.g. 10 members) with the goal of applying these methods to real-time forecasts with</w:t>
      </w:r>
    </w:p>
    <w:p>
      <w:pPr>
        <w:pStyle w:val="Heading2"/>
      </w:pPr>
      <w:r>
        <w:t>Conclusion</w:t>
      </w:r>
    </w:p>
    <w:p>
      <w:r>
        <w:t>PoET ensemble transformer In the PoET implementation of the ensemble transformer, the hidden state entering the transformer block at a given level is represented by (49) where B is the batch size, N is the ensemble size, C is the channel depth, and H, W are spatial dimensions. For Ch attention heads, the linear value projection is represented by a 1 1 convolution such that X ∈ RB×N ×C×H×W , × V = W(V ) ∗ X, W(V ) RC×Ch, ∈ (50) 18 Ensemble-size-dependence of deep-learning post-processing methods PREPRINT where W(V ) represent the learnable weights and summation over input channels such that V strided convolutions represented by ∈ denotes a 2D convolutional operator over spatial locations with 3 RB×N ×Ch×H×W . The query and key projections are based on 3 ∗ × Q = W(Q) X, K = W(K) X, (51) ∗ ∗ where W(Q), W(K) , and H ′, W ′ represent the reduced spatial dimensions after the strided convolution. For each head c, the dot-product attention weights between ensemble members i and j are calculated RC×Ch×3×3 are learnable weights, Q, K RB×N ×Ch×H ′×W ′ ∈ ∈ Ac,i,j = softmaxi (cid:18) (cid:80) x,y Qi,c,x,yKj,c,x,y √H ′W ′ (cid:19) (52) RCh×N ×N and the softmax operation is applied over the member index i. The transformed value, ˆV, for where A each member is then calculated as the sum of the original value and an attention-weighted combination of ensemble perturbations ∈ ˆVj,c,x,y = Vj,c,x,y + N (cid:88) i=1 Ac,i,j (cid:0)Vi,c,x,y (cid:1) V c,x,y − (53) RB×N ×Ch×H×W and V represents the mean of V over the ensemble dimension. Finally, the updated where ˆV values are projected back to the original channel dimension via a linear convolution and combined with a residual connection before ReLU activation ∈ (cid:16) (cid:17) , (54) where W(O) RCh×C. ∈ Z = ReLU X + W(O) ˆV ∗ 19 Ensemble-size-dependence of deep-learning post-processing methods PREPRINT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