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DNN-Enabled Multi-User Beamforming for Throughput Maximization under Adjustable Fairness</w:t>
      </w:r>
    </w:p>
    <w:p>
      <w:r>
        <w:t>Authors: Kaifeng Lu, Markus Rupp, Stefan Schwarz</w:t>
      </w:r>
    </w:p>
    <w:p>
      <w:r>
        <w:t>Source: http://arxiv.org/abs/2602.15617v1</w:t>
      </w:r>
    </w:p>
    <w:p>
      <w:pPr>
        <w:pStyle w:val="Heading2"/>
      </w:pPr>
      <w:r>
        <w:t>Introduction</w:t>
      </w:r>
    </w:p>
    <w:p>
      <w:r>
        <w:t>Deep neural networks (DNNs) have shown strong potential for addressing a wide range of problems in nextthe network scales, generation wireless networks. As channel state information (CSI) is considered as one of the essential learning features, providing a rich, uniﬁed representation that captures key spatiotemporal relationships and propagation characteristics across numerous tasks. Leveraging CSI as the input, DNNs have been applied to solve multiple problems such as radio resource management and joint communication-and-sensing, yielding robust, low-latency decisions in interference-limited, time-varying channels. In particular, DNNs have been used to tackle localization [1]–[3], user clustering in cell-free MIMO [4], channel prediction [5], [6], and energy-efﬁciency aware power control for green communications [7]–[9] among other tasks.Thus, CSI serves as a bridge between machine learning and wireless communication tasks, enabling consistent and efﬁcient solutions. systems</w:t>
        <w:br/>
        <w:br/>
        <w:t>the Quality of Service (QoS) requirements are becoming more strict and diverse, aiming to deliver comparable beneﬁts for all users [10]. However, ensuring users’ fairness across the network remains a fundamental challenge, as the feasible fairness solutions are characterized by the Pareto front in a non-convex multi-objective sum rate trade-off [11]. To address this, DNNs have emerged as a practical alternative to complex multi-gradient decent (MGD) algorithms. In [12], a weighted-sum objective with deep reinforcement learning</w:t>
        <w:br/>
        <w:br/>
        <w:t>evolving,</w:t>
        <w:br/>
        <w:br/>
        <w:t>mobile</w:t>
        <w:br/>
        <w:br/>
        <w:t>keeps</w:t>
        <w:br/>
        <w:br/>
        <w:t>As</w:t>
        <w:br/>
        <w:br/>
        <w:t>tackles the non-convex optimization, whereas [13] uses a transformer-based DNN, training for power allocation that maximizes the minimum spectral efﬁciency across subcarriers. A common limitation is that using ﬁxed weights or a max–min formulation cannot guarantee a certain level of fairness. In practice, fairness tends to decrease when maximizing the sum rate, making the achieved fairness highly dependent on the weight selection.</w:t>
        <w:br/>
        <w:br/>
        <w:t>To formulate a solution that maximizes throughput while achieving a prescribed fairness level, we propose an unsupervised learning approach based on the transformer architecture in which the fairness target is explicitly identiﬁed.</w:t>
        <w:br/>
        <w:br/>
        <w:t>• We formulate a composite objective that couples the sum rate with a fairness constraint measured by Jain’s index J, which is not the only possible fairness deﬁnition but is well suited to our setting; see Section II-A for details. Unlike [12], which uses a convex combination, we adopt a Lagrangian approach with a hinge penalty on the sum rate that only activates when a violation occurs on the target fairness lower bound JLB.</w:t>
        <w:br/>
        <w:br/>
        <w:t>• A controllable dual multiplier λ scales the penalty, and an adaptive dual-ascent scheme automatically updates λ to ensure the fairness constraint is satisﬁed. Then the sum rate is maximized at the target fairness.</w:t>
        <w:br/>
        <w:br/>
        <w:t>• By selecting a set of lower bound values JLB for DNN training, we obtain separate points in the sum rate versus fairness plane whose trace approximates the Pareto front, thereby enabling us to specify the maximized sum rate at prescribed fairness levels.</w:t>
      </w:r>
    </w:p>
    <w:p>
      <w:pPr>
        <w:pStyle w:val="Heading2"/>
      </w:pPr>
      <w:r>
        <w:t>Conclusion</w:t>
      </w:r>
    </w:p>
    <w:p>
      <w:r>
        <w:t>In this work, we present an optimization-based learning approach using the WiT architecture, which leverages CSI as DNN input data and addresses an adjustable sum-rate versus fairness trade-off. Speciﬁcally, we employ a Lagrangian approach to formulate a hinge-loss objective and adaptively update the dual multiplier λ by dual ascent. The resulting curve is the Pareto front of our approach, which may remain strictly suboptimal. Moreover, this approach provides an adaptive control for balancing conﬂicting objectives and is therefore well-suited for tasks that require enforcing the constraints to a prescribed level. Looking ahead, our future work will investigate whether the DNN converges to the optimal solution of the fundamental optimization problem in Eq. (9). We will also extend the scenario setup and incorporate additional objectives such as energy efﬁciency.</w:t>
        <w:br/>
        <w:br/>
        <w:t>Acknoweledgment: This work has been funded by the Vienna Science and Technology Fund (WWTF) [Grant ID: 10.47379/ICT25005].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