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1-Bit Wonder: Improving QAT Performance in the Low-Bit Regime through K-Means Quantization</w:t>
      </w:r>
    </w:p>
    <w:p>
      <w:r>
        <w:t>Authors: Sohir Maskey, Constantin Eichenberg, Johannes Messner, Douglas Orr</w:t>
      </w:r>
    </w:p>
    <w:p>
      <w:r>
        <w:t>Source: http://arxiv.org/abs/2602.15563v1</w:t>
      </w:r>
    </w:p>
    <w:p>
      <w:pPr>
        <w:pStyle w:val="Heading2"/>
      </w:pPr>
      <w:r>
        <w:t>Introduction</w:t>
      </w:r>
    </w:p>
    <w:p>
      <w:r>
        <w:t>Introduction Quantization-aware training (QAT) is an effec- tive method to drastically reduce the memory footprint of LLMs while keeping performance degradation at an acceptable level. However, the optimal choice of quantization format and bit- width presents a challenge in practice. The full design space of quantization is not fully explored in the context of QAT, and the precise trade-off be- tween quantization and downstream performance is poorly understood, as comparisons often rely solely on perplexity-based evaluations. In this work, we address these shortcomings with an em- pirical study of QAT in the low-bit regime. We show that k-means based weight quantization out- performs integer formats and can be implemented efficiently on standard hardware. Furthermore, we find that, under a fixed inference memory budget, the best performance on generative downstream tasks is achieved with 1-bit quantized weights. 1Aleph Alpha Research 2Graphcore Research. Correspondence to: Sohir Maskey &lt;sohir.maskey@aleph-alpha-research.com&gt;. Large language models (LLMs) have demonstrated remark- able performance across a wide range of language tasks, largely driven by scaling model size (Brown et al., 2020; Chowdhery et al., 2022; Wei et al., 2022). However, this increase in parameter count comes at the cost of substan- tial memory footprint and bandwidth demands during both training and inference (Shoeybi et al., 2019; Bommasani et al., 2021). For moderate batch sizes, inference is typi- cally memory-bound rather than compute-bound (Frantar et al., 2024; Mazurek &amp; Gabriel, 2025), making memory bandwidth and weight storage performance bottlenecks. Recent work demonstrates that reducing weight precision can substantially alleviate inference bottlenecks in LLMs. For instance, Frantar et al. (2024) show that 4-bit weight quantization enables near-ideal speedups for autoregres- sive LLM inference by mitigating memory bandwidth con- straints. Motivated by such results, weight quantization has become a widely adopted approach for reducing inference- time costs, and is now employed in frontier LLMs such as Kimi-K2 (Moonshot AI, 2025). By representing model weights in lower precision, quantization reduces both the memory footprint of the model and the volume of data transferred between memory and compute units, enabling practical speedups of memory-bound inference. 1 1234Model size N (billions of parameters)12345678Precision Pw (bits)2.3652.5102.6552.8002.3652.5102.6552.800uniformkmeans0.020.010.000.010.02255075100125150175200Token budget D (billions)12345678Precision Pw (bits)2.2272.3572.4872.6172.7472.2272.3572.4872.617uniformkmeans0.030.020.010.000.010.020.03 1-Bit Wonder: Improving QAT Performance in the Low-Bit Regime These memory reductions and speedups come with an inher- ent trade-off: quantization introduces approximation error that can adversely affect model performance. However, the extent to which accuracy degrades, particularly at very low bit-widths, remains an open and actively debated question. On the one hand, several works argue that quantization- aware training enables aggressive low-bit quantization with little to no loss in accuracy (Wang et al., 2023; Ma et al., 2024). On the other hand, empirical studies report that sub- stantial performance degradation when reducing weight pre- cision below 6 bits (Kumar et al., 2025). This discrepancy highlights the need for a more systematic and principled understanding of weight quantization. To understand the source of these conflicting findings, a closer look at prior work reveals that much of the debate around aggressive low-bit quantization is driven by differ- ences in evaluation methodology. Several influential works advocating ternary or 1-bit weights primarily rely on train- ing or validation loss, or token-level log-likelihood eval- uations, to assess model quality (Wang et al., 2023; Ma et al., 2024). At the same time, studies reporting severe degradation at low bit-widths often restrict their analysis to similar loss-based metrics, without consistently incorporat- ing state-of-the-art quantization techniques such as block scaling factors or nonlinear quantizers (Kumar et al., 2025). As a result, it remains unclear to what extent observed per- formance gaps reflect fundamental limitations of aggressive quantization, as opposed to artifacts of the evaluation proto- col or quantization design choices. In particular, evaluations beyond loss are necessary, since recent work reports substan- tial degradation on more realistic downstream generative tasks even under moderate quantization (Li et al., 2024). Contributions In this work, we revisit a central question underlying efficient LLM inference: given a fixed infer- ence memory budget, how should one trade off parameter count and weight precision? To this end, we contribute the following results: 1. We conduct a precision-aware scaling law analysis with two findings: (a) Using fewer bits is generally preferable under a fixed weight memory budget. (b) A format based on scalar k-means quantization outperforms the commonly used symmetric inte- ger format at low bit-widths. 2. We complement our analysis with generative down- stream evaluations and fair, memory-matched compar- isons, pairing a 4B parameter bf16 model trained on 150B tokens with its 4-bit and 1-bit counterparts of approximately</w:t>
      </w:r>
    </w:p>
    <w:p>
      <w:pPr>
        <w:pStyle w:val="Heading2"/>
      </w:pPr>
      <w:r>
        <w:t>Conclusion</w:t>
      </w:r>
    </w:p>
    <w:p>
      <w:r>
        <w:t>them only on chip. Early lookup table (LUT)-based methods such as SqueezeLLM (Kim et al., 2024) demonstrated through- put gains from centroid-based quantization but fell short of ideal memory-bound scaling, with more recent meth- ods such as FLUTE (Guo et al., 2024) employing offline weight restructuring and optimized LUT handling to ap- proach bandwidth-limited performance for 4-bit matmuls at small batch sizes. 5. Discussion Limitations Our work advocates for nonlinear block- quantized and ultra-low-precision formats, based on a scal- ing laws analysis of popular formats. However, the space of formats is vast and the cost of scaling laws experiments prohibits a broad exploration. Importantly, there are many design decisions that might interact with this conclusion, such as the choice of learning rate and schedule during QAT. In terms of putting our findings into practice, our primary comparison in terms of memory capacity may be sufficient for some applications. However where the constraint is in- ference speed on current hardware, we observe speedups only for small batch sizes, which would not be efficient in many deployment scenarios, including those with substan- 8 1-Bit Wonder: Improving QAT Performance in the Low-Bit Regime tial prefill compute. Conclusion Our work demonstrates the strength of non- linear formats, with substantial advantages over uniform quantization, especially below 4.25 bits/parameter. We also demonstrate the effectiveness of ultra-low-precision formats using block scaling, with a 31B parameter model with 1.25 bits/parameter outperforming a 12B parameter model with 4.25 bits/parameter across a wide variety of tasks. Our hope is that these results will guide and inspire further work into ultra-low-precision formats and nonlinear format design. Acknowledgments We thank Callum McLean and Luka Ribar for helpful dis- cussions and support throughout the development of this work. Impact Statement This paper presents work whose goal is to advance the field of machine learning. There are many potential societal consequences of our work, none of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