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Stabilizing Test-Time Adaptation of High-Dimensional Simulation Surrogates via D-Optimal Statistics</w:t>
      </w:r>
    </w:p>
    <w:p>
      <w:r>
        <w:t>Authors: Anna Zimmel, Paul Setinek, Gianluca Galletti, Johannes Brandstetter, Werner Zellinger</w:t>
      </w:r>
    </w:p>
    <w:p>
      <w:r>
        <w:t>Source: http://arxiv.org/abs/2602.15820v1</w:t>
      </w:r>
    </w:p>
    <w:p>
      <w:pPr>
        <w:pStyle w:val="Heading2"/>
      </w:pPr>
      <w:r>
        <w:t>Introduction</w:t>
      </w:r>
    </w:p>
    <w:p>
      <w:r>
        <w:t>Introduction Neural surrogates have become powerful tools for accelerat- ing Partial Differential Equation (PDE) simulations across engineering and science. They perform well when test con- ditions match the training data, but performance often drops on unseen configurations (geometry, material types, struc- tural dimensions, desired and physical parameters), i.e., when the data distribution shifts. This challenge gets more pronounced in industrial simulation and design optimiza- tion, where configurations can vary widely across iterations and frequently extend beyond the ranges known a priori, 1ELLIS Unit, LIT AI Lab, Institute for Machine Learning, JKU Linz, Austria 2Emmi AI GmbH, Linz, Austria. Correspondence to: Anna Zimmel &lt;zimmel@ml.jku.at&gt;. Preprint. February 18, 2026. 1 at data generation and training time. In many cases, only large pre-trained surrogate models are available, making full retraining costly or impractical. Moreover, access to original training data may be limited due to portability or proprietary constraints, highlighting the need for model- and task-agnostic approaches that enable zero-shot adaptation and automated model selection during design optimization. The problem of tackling distribution shifts (Quinonero- Candela et al., 2008) is central to various long standing research directions, such as domain adaptation (Ben-David et al., 2006), domain generalization (Blanchard et al., 2021), meta-learning (Hochreiter et al., 2001; Hospedales et al., 2021), and active learning (Settles, 2009). To counteract these shifts, a common goal is to adapt a model trained on a source distribution to a shifted target domain. For engi- neering tasks, where rapid adaptation is essential and target domain distributions are unavailable a priori, Test-Time Adaptation (TTA) is a particularly suitable approach, as it adapts models during inference without access to source data and with minimal computational overhead (Liang et al., 2020; Sun et al., 2020b; Wang et al., 2021). TTA has proven effective in many domains, including medical imaging, ob- ject detection, and segmentation. However, while many works treat classification tasks (Wang et al., 2021; Liang et al., 2020), comparably little re- search can be found for high-dimensional regression settings (Liang et al., 2024). One interesting recent method tackling this gap is Significant-Subspace Align- ment (SSA) (Adachi et al., 2025), capable of handling both classification and one-dimensional regression tasks. Fur- ther methods that are similar to the high-dimensional sim- ulation tackle TTA in vision settings, for example depth- estimation (Liu et al., 2023), super-resolution (Park et al., 2020; Deng et al., 2023) and image dehazing (Liu et al., 2022). Unfortunately, first, all methods mentioned above are tailored to the image domain, relying on inductive biases of regular grids and visual similarities between inputs and outputs. This does not translate to the unstructured non- euclidean domains of engineering simulations, where the compact inputs like scalar simulation parameters and geome- tries can generate complex solution manifolds. Second, the methods mentioned above typically operate on problems of Stable Adaptation at Test-Time for Simulation (SATTS) O(105) degrees of freedom (e.g. images up to 512 × 512), whereas the numerical simulation grids we consider can reach up to O(106) and further increase orders of magni- tudes in industry (Ferziger et al., 2019). As a consequence, classical TTA methods often cannot overcome the severe instabilities in our considered problem setting. To address this, we introduce a (to the best of our knowledge first) TTA framework explicitly targeting neural surrogates for high-dimensional engineering tasks under distribution shifts, covering simulation (regression) and design optimiza- tion (generation) problems. At the core of our approach lies the use of maximally informative source statistics to stabilize the adaptation process, which we approach by D- optimal (Atkinson &amp; Donev, 1992) sample selection. This approach allows us to compress the source manifold into a small set of source statistics for realizing three core proper- ties for robust TTA: (i) feature alignment, (ii) preservation of source domain knowledge, and (iii) unsupervised tuning of adaptation hyperparameters. To achieve (i), we extend one-dimensional regression ap- proaches for covariance adaptation (Adachi et al., 2025) to our multidimensional setting. This places our work within the broader category of domain-invariant representation learning algorithms (Ben-David et al., 2006; Ganin et al., 2015; Zellinger et al., 2019; Johansson et al., 2019). To ensure (ii), we regularize adaptation using source error in- duced by our D-optimal statistics, effectively constraining updates to remain close to the source solution. Finally, tackling (iii) is crucial as the optimal choice of adaptation hyperparameters has been acknowledged as a big bottleneck in the area of Unsupervised Domain Adaptation (UDA) and related communities (Musgrave et al., 2021; Miller et al., 2021; Baek et al., 2023; Setinek et al., 2025). We therefore</w:t>
      </w:r>
    </w:p>
    <w:p>
      <w:pPr>
        <w:pStyle w:val="Heading2"/>
      </w:pPr>
      <w:r>
        <w:t>Conclusion</w:t>
      </w:r>
    </w:p>
    <w:p>
      <w:r>
        <w:t>test-time adaptation at three critical stages: feature alignment, regularization, and pa- rameter tuning. The proposed adjustments enable TTA to achieve consistent zero-shot performance improvements at negligible computational cost. In addition to the near-zero cost gains, this line of research is particularly timely due to evolving compliance require- ments. Article 15 of the EU Artificial Intelligence Act states that high-risk AI systems need to ensure appropriate levels of accuracy and robustness (EUA, 2024). Should neural surrogates be deployed in safety-critical domains, such as accelerating structural design in the automotive industry, accurate and reliable predictions become indispensable. However, analyzing the “Oracle” and Figure 3 reveals clear opportunities for improvement. This points to the poten- tial for a new class of TTA algorithms, specifically devel- oped for physics simulation data. We foresee two paths to achieve “physics-driven” TTA that are to be explored: (i) use physics-informed constraints and priors (Raissi et al., 2019; Cai et al., 2021), ad-hoc and calibrated on the test case, to augment the expressiveness of the limited test labels, and (ii) incorporate uncertainty quantification to localize failure regions in the fields where adaptation is necessary. 8 Acknowledgments We wish to thank Stephanie Holly and Florian Ses- tak for helpful discussions and feedback. The EL- LIS Unit Linz, the LIT AI Lab, the Institute for Ma- chine Learning, are supported by the Federal State Up- per Austria. We thank the projects FWF AIRI FG 9-N (10.55776/FG9), AI4GreenHeatingGrids (FFG- 899943), Stars4Waters (HORIZON-CL6-2021-CLIMATE-01-01), FWF Bilateral Artificial Intelligence (10.55776/COE12). We thank NXAI GmbH, Silicon Austria Labs (SAL), Merck Healthcare KGaA, GLS (Univ. Waterloo), T ¨UV Holding GmbH, Software Competence Center Hagenberg GmbH, dSPACE GmbH, TRUMPF SE + Co. KG. Impact Statement This paper presents work whose goal is to advance the field of Machine Learning applied to neural surrogates of simu- lations and design optimization. There are many potential societal consequences of our work, none which we feel must be specifically highlighted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