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CEPAE: Conditional Entropy-Penalized Autoencoders for Time Series Counterfactuals</w:t>
      </w:r>
    </w:p>
    <w:p>
      <w:r>
        <w:t>Authors: Tomàs Garriga, Gerard Sanz, Eduard Serrahima de Cambra, Axel Brando</w:t>
      </w:r>
    </w:p>
    <w:p>
      <w:r>
        <w:t>Source: http://arxiv.org/abs/2602.15546v1</w:t>
      </w:r>
    </w:p>
    <w:p>
      <w:pPr>
        <w:pStyle w:val="Heading2"/>
      </w:pPr>
      <w:r>
        <w:t>Introduction</w:t>
      </w:r>
    </w:p>
    <w:p>
      <w:r>
        <w:t>Time series counterfactual estimation is an essential tool to understand an event’s impact on time series data. It is applied to situations where an event or treatment at a certain point in time alters a time series’ trajectory, and consists in inferring, once given the observed post-event data, the counterfactual, i.e., the time series that would have taken place if the event had not occurred. Common applications of time series counterfactuals include finance (Barocas et al., 2020) or healthcare (Prosperi et al., 2020). Although our focus here is on theoretical and empirical aspects, the method was originally developed for an application in the pharmaceutical industry, where counterfactuals are used for business planning. Pharmaceutical companies are notably affected when a drug’s patent expires and Loss of Exclusivity (LOE) (Castanheira et al., 2019) takes place, prompting competitors to launch cheaper generic versions of the drug. This usually results in a dramatic decrease in the sales volume of about a 60-70% in the first years (Castanheira et al., 2019), severely affecting the company’s revenues. Thus, accurately assessing the market impact of generic drug entries is of great importance. See appendix A for an extended discussion on the industrial application of this work.</w:t>
        <w:br/>
        <w:br/>
        <w:t>Synthetic control methods are widely used for time-series counterfactual estimation (Bouttell et al., 2018; Abadie &amp; Gardeazabal, 2003). For example, Causal Impact (Brodersen et al., 2015) estimates counterfactuals</w:t>
      </w:r>
    </w:p>
    <w:p>
      <w:pPr>
        <w:pStyle w:val="Heading2"/>
      </w:pPr>
      <w:r>
        <w:t>Conclusion</w:t>
      </w:r>
    </w:p>
    <w:p>
      <w:r>
        <w:t>We have adapted the theory of SCMs and the abduction-action-prediction procedure to time series counterfactual estimation. Three autoencoder based models have been proposed: CVAE, well known in counterfactual literature although not previously applied to time series problems, CAAE, inspired by image manipulation works, and CEPAE, a novel model for counterfactual inference based on an EP. While CVAE shows some superiority with respect to the simple forecast counterfactual estimation in some cases, and CAAE surpasses CVAE in most metrics, CEPAE generally outperforms the other models for most settings. By featuring the reconstruction power of regular AEs instead of VAEs, while not requiring an adversarial training, it makes the abduction-action-prediction process, underexplored in time series counterfactuals, an interesting option for cases similar to ours. The convenience of CEPAE over synthetic control techniques will depend on the availability and informative capacity of control data and the amount of historical event and event-less time series.</w:t>
        <w:br/>
        <w:br/>
        <w:t>7 Acknowledgments</w:t>
        <w:br/>
        <w:br/>
        <w:t>We gratefully acknowledge Novartis for sponsoring the industrial PhD. We also thank the Government of Catalonia’s Industrial PhDs Plan for funding part of this research. We acknowledge Horizon Europe Programme under the AI4DEBUNK Project (https://www.ai4debunk.eu), grant agreement num. 101135757. Additionally, this work has been partially supported by PID2019-107255GB-C21 funded by MCIN/AEI/10.13039/501100011033 and JDC2022-050313-I funded by MCIN/AEI/10.13039/501100011033 by European Union NextGenerationEU/PRTR.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