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DependencyAI: Detecting AI Generated Text through Dependency Parsing</w:t>
      </w:r>
    </w:p>
    <w:p>
      <w:r>
        <w:t>Authors: Sara Ahmed, Tracy Hammond</w:t>
      </w:r>
    </w:p>
    <w:p>
      <w:r>
        <w:t>Source: http://arxiv.org/abs/2602.15514v1</w:t>
      </w:r>
    </w:p>
    <w:p>
      <w:pPr>
        <w:pStyle w:val="Heading2"/>
      </w:pPr>
      <w:r>
        <w:t>Introduction</w:t>
      </w:r>
    </w:p>
    <w:p>
      <w:r>
        <w:t>Large Language Models (LLMs) are now widely used for content generation, automated assistance, and creative writing. While these systems are beneficial, they also raise concerns related to academic integrity and plagiarism (Cotton et al., 2024; Xie et al., 2023; Chen et al., 2024), cybersecurity threats such as phishing and fake profiles (Roy et al., 2024; Ayoobi et al., 2023), and the large-scale spread of misinformation (Gao et al., 2024). These risks underscore the need for reliable, interpretable, and robust methods for detecting AI-generated text. In this work, we explore whether syntactic structure alone, as represented by dependency relations, is sufficient to distinguish human-written from AIgenerated text. We introduce DEPENDENCYAI, a lightweight detection method based exclusively on dependency relation sequences. Our approach (1) processes text using an off-the-shelf dependency</w:t>
      </w:r>
    </w:p>
    <w:p>
      <w:pPr>
        <w:pStyle w:val="Heading2"/>
      </w:pPr>
      <w:r>
        <w:t>Conclusion</w:t>
      </w:r>
    </w:p>
    <w:p>
      <w:r>
        <w:t>We introduced DEPENDENCYAI as a strong, interpretable, and linguistically grounded baseline. By discarding lexical content and relying on only dependency relation sequences, our method isolates structural patterns that distinguish human-written and machine-generated text. Across multilingual and multi-generator evaluations on M4GT-Bench,</w:t>
        <w:br/>
        <w:br/>
        <w:t>DEPENDENCYAI often exceeds traditional featurebased baselines and, in several cases, XLM-R. In multi-way detection with multiple generators, we observe systematic overprediction of certain models when evaluated on unseen domains, which may be influenced by writing styles.</w:t>
        <w:br/>
        <w:br/>
        <w:t>Beyond empirical performance, a key contribution of this work lies in its interpretability. Gainbased feature analysis reveals that, depending on the language, certain syntactic features are key to distinguishing AI-generated text. Our findings demonstrate that syntactic structure constitutes a robust signal for AI-generated text detection.</w:t>
        <w:br/>
        <w:br/>
        <w:t>8 Limitations</w:t>
        <w:br/>
        <w:br/>
        <w:t>Despite its strengths, this work has some limitations. First, DEPENDENCYAI depends on the quality and availability of dependency parsers, which may degrade for noisy text, informal writing, or low-resource languages. Second, our experiments do not consider adversarial settings such as humanin-the-loop rewriting or post-editing; evaluating robustness under such conditions remains an important direction for future work. Finally, this approach is not applicable to code generation, as LLM-generated code cannot be detected using these linguistic features.</w:t>
        <w:br/>
        <w:b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