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LuxMT Technical Report</w:t>
      </w:r>
    </w:p>
    <w:p>
      <w:r>
        <w:t>Authors: Nils Rehlinger</w:t>
      </w:r>
    </w:p>
    <w:p>
      <w:r>
        <w:t>Source: http://arxiv.org/abs/2602.15506v1</w:t>
      </w:r>
    </w:p>
    <w:p>
      <w:pPr>
        <w:pStyle w:val="Heading2"/>
      </w:pPr>
      <w:r>
        <w:t>Introduction</w:t>
      </w:r>
    </w:p>
    <w:p>
      <w:r>
        <w:t>Introduction We present LUXMT1, a fine-tune of GEMMA 3 specialised for machine translation (MT) from Lux- embourgish (LB) into French (FR) and English (EN) (Team et al., 2025). This paper describes the model selection process, dataset curation, and fine-tuning process. In addition to the language pairs mentioned above, we also evaluate LUXMT’s performance on LB to German (DE) translation. Prior to selecting a model, we construct a bench- mark to compare out-of-the-box MT models and select the best performing base model for subse- quent fine-tuning. 1https://luxasr.uni.lu/luxmt 1 While FLORES-200 is widely used to benchmark multilingual MT (Costa-Jussà et al., 2022), we opt to develop a custom benchmark to mitigate the risk of data contamination. Base models are trained on large-scale web-scraped corpora and it is possible that FLORES-200 was inadvertently included in the base models’ training data. Such contamination would risk skewing the results (Xu et al., 2024). The data is based on Luci2, a quadrilingual (LB, FR, DE, EN) tourist magazine for Luxembourg, edi- tions 1-63. We segment the text using spaCy4 and align segment pairs with LUXEMBEDDER, Lux- embourgish sentence embeddings (Philippy et al., 2025), yielding three parallel corpora: LB-FR, LB- EN, and LB-DE. We then standardise quotation marks for each language, remove segment pairs with source segments shorter than five words, and remove duplicates. Finally, we sort the segment pairs from highest to lowest based on cosine simi- larity scores using LUXEMBEDDER, keep the top 500 segment pairs per language pair, and manually verify them. Some segment pairs required adjust- ment on a segment level as dislocating segments from their context can diminish the equivalence of segment pairs, e.g., usage of proper names in the source vs. pronouns in the translation. 3 Evaluation Metrics As each metric has its own strengths and weak- nesses, researchers recommend using multiple com- plementary metrics to obtain robust and reliable evaluation results (Kocmi et al., 2024; Moghe et al., 2025). Accordingly, we construct an ensemble5 by choosing neural metrics each trained on differ- 2https://www.visitluxembourg.com/luci-order/ 3Due to copyright restrictions, the benchmark is currently not publicly available. 4https://www.spacy.io/ 5https://github.com/greenirvavril/lux-eval ent types of human evaluation data (BLEURT-20, XCOMETXL; Pu et al. 2021; Guerreiro et al. 2024), a metric based on cosine similarity (BERTSCORE; Zhang et al. 2019), an n-gram surface overlap met- ric (BLEU; Papineni et al. 2002), a character-level surface-overlap metric (CHRF2; Popovi´c 2015, 2016), and translation edit-rate (TER; Snover et al. 2006). Since surface-overlap metrics are found to be questionable for inter-system comparison, we exclude them from the main report and only report these scores in the appendix (Kocmi et al., 2024). Since LB is a low-resource language in MT, there are currently no metrics trained for LB. Con- sequently, we are limited to reference-based met- rics. Nevertheless, LUXEMBEDDER’s cosine sim- ilarity score has the potential to be used as a reference-less metric, aka. quality estimation (QE). To investigate its utility for MT evaluation, we in- clude LUXEMBEDDER as an experimental QE met- ric. We normalise the LUXEMBEDDER scores be- tween 80 and 100 to scale with the other metrics. To aid score interpretation, we use Kocmi et al. (2024)’s MT THRESHOLDS, which maps and con- verts metric score differences to estimated human pairwise accuracy. This conversion enables a more direct comparison between scores. For example, a difference of one BLEURT-20 point has an es- timated accuracy of 78.5% with humans, mean- ing that there is a 78.5% probability that a human would be able to tell which system has the higher BLEURT-20 score. In turn, this equals a 0.58 dif- ference in BERTSCORE points. We do not report accuracy estimates for TER and LUXEMBEDDER as the conversion tool does not support these met- rics. 4 Analysis We compare system-level performances and deter- mine statistical significance using paired bootstrap resampling with a 95% confidence interval com- puted for the difference in average metric scores between each candidate system and the baseline (Koehn, 2004). 5 Model Selection System LE↑ BS↑ B-20↑ XCXL↑ GEMMA 3 AYA EXPANSE COMMAND R LLAMA 3.1 LLAMA 4 MISTRAL S PHI 4 93.9 90.0 92.5 93.0 93.5 90.4 85.6 93.6 91.7 91.3 93.0 92.9 91.6 90.2 74.0 67.0 66.4 71.0 70.9 65.8 61.2 89.7 82.2 81.6 87.3 86.7 80.4 73.5 Table 1: Automatic evaluation results assessing various popular out-of-the-box local LLMs on the Luci bench- mark for LB→EN (N = 500), LB→FR (N = 500), and LB→DE (N = 500). The results are averaged across the three language pairs. Metrics include LUX- EMBEDDER (LE), BERTSCORE (BS), BLEURT-20 (B-20), and</w:t>
      </w:r>
    </w:p>
    <w:p>
      <w:pPr>
        <w:pStyle w:val="Heading2"/>
      </w:pPr>
      <w:r>
        <w:t>Conclusion</w:t>
      </w:r>
    </w:p>
    <w:p>
      <w:r>
        <w:t>based on a tourist magazine and thus limited in its domain-scope. • Size: The benchmark is currently limited to a rather small size of 500 segment pairs per language pair which may impact the results’ reliability. For example, Kocmi et al. (2024) find high variance in metric deltas under 500 segment pairs. In the future, we hope to ex- pand the benchmark. • Source language: It is not clear what the source language of Luci is. It is possible that the magazine was translated from FR, DE, or EN into LB. As a result, the LB text could con- tain translation artifacts, i.e., translationese (Gellerstam, 1986). 10.2 Evaluation Metrics • Metric ensemble: While we used a diverse range of evaluation metrics covering a broad spectrum of architectures and scoring system, we were unable to use METRICX (Juraska et al., 2025), a SOTA automatic metric, due to computation limitations. Furthermore, hu- man evalutions remain the gold-standard and automatic metrics should be interpreted with caution. • LuxEmbedder as QE metric: Using LUX- EMBEDDER as a QE metric requires further re- search. While we found strong correlations be- tween LUXEMBEDDER and other automatic MT metrics, we conducted our experiments on a small scale. We recommend using the metric with caution, as the results should be verified with human preference data. In the future, we will release linguistically- motivated test suites for a fine-grained evalua- tion of LB MT to analyse what linguistic phe- nomena the model learned through fine-tuning. We also plan to fine-tune the new TRANS- LATEGEMMA model, explore fine-tuning Eu- ropean models, and try filtering the data with estimated translation difficulty scores (Finkel- stein et al., 2026; Proietti et al., 2025; Kocmi et al., 2025). 4 Acknowledgments This research is part of the Lux-ASR 2 project12, supported by the Chambre des Députés. I would also like to thank my supervisor, Prof. Dr. Peter Gilles, for his guidance during this PhD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