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Approximation Theory for Lipschitz Continuous Transformers</w:t>
      </w:r>
    </w:p>
    <w:p>
      <w:r>
        <w:t>Authors: Takashi Furuya, Davide Murari, Carola-Bibiane Schönlieb</w:t>
      </w:r>
    </w:p>
    <w:p>
      <w:r>
        <w:t>Source: http://arxiv.org/abs/2602.15503v1</w:t>
      </w:r>
    </w:p>
    <w:p>
      <w:pPr>
        <w:pStyle w:val="Heading2"/>
      </w:pPr>
      <w:r>
        <w:t>Introduction</w:t>
      </w:r>
    </w:p>
    <w:p>
      <w:r>
        <w:t>Introduction Transformers are at the forefront of contemporary machine learning, but are susceptible to adversarial examples (Gupta &amp; Verma, 2023; Xu et al., 2023), and can be unstable to train (Liu et al., 2020; Davis et al., 2021; Qi et al., 2023). A mathematically sound remedy against these issues is to control the Lipschitz constant of the input-to-output map they realize. Getting reliable Lipschitz control is structurally challeng- ing in Transformers. Standard self-attention involves un- *Equal contribution. 1Faculty of Life and Medical Sciences, Department of Biomedical Engineering, Doshisha University, RIKEN AIP 2Department of Applied Mathematics and The- oretical Physics, University of Cambridge. Correspondence to: Takashi Furuya &lt;takashi.furuya0101@gmail.com&gt;, Da- vide Murari &lt;dm2011@cam.ac.uk&gt;, Carola-Bibiane Sch¨onlieb &lt;cbs31@cam.ac.uk&gt;. Preprint. February 18, 2026. 1 bounded dot products of linear projections, rendering it non-globally Lipschitz continuous (Kim et al., 2021). These issues are further exacerbated by the residual connections, which do not yield tight bounds on their Lipschitz con- stants (Xu et al., 2023; Li et al., 2023). Since computing a map’s Lipschitz constant is NP-hard (Virmaux &amp; Scaman, 2018), controlling the Lipschitz constant of Transformers is typically achieved by modifying and constraining a new architecture. Existing methods typically rely on spectral regularization, modifications to the self-attention layer, and the weighting of residual layers. Among the various Lipschitz constraints, the 1-Lipschitz case is particularly natural (Sherry et al., 2024; Murari et al., 2025; Prach et al., 2023; B´ethune et al., 2022; Hasannasab et al., 2019; Xu et al., 2023; Anil et al., 2019; Anonymous, 2026). First, it is sometimes a necessary modeling require- ment: 1-Lipschitz function classes arise as the admissible critics to approximate the Wasserstein-1 distance (Arjovsky et al., 2017), and being 1-Lipschitz is the baseline condition needed to obtain contraction maps in fixed-point iterations and stability analyzes. Second, even when one ultimately cares about an L-Lipschitz model, restricting the focus to 1-Lipschitz maps is largely without loss of generality, since any L-Lipschitz map can be written as a simple rescaling of a 1-Lipschitz map (B´ethune et al., 2022). This makes 1-Lipschitzness a convenient normalization since it fixes a canonical scale for sensitivity while retaining the essen- tial approximation questions within a standardized function class. Transformers can be viewed as in-context maps in the sense that they take as input both a context and a distinguished query (or query token) and output a prediction that depends on both. Requiring the resulting map to be 1-Lipschitz with respect to the query for each fixed context ensures nonex- pansiveness with respect to the query, which is useful, for instance, in learned fixed-point schemes that require con- vergence guarantees. This parallels the context-free setting; see (Hasannasab et al., 2019; Sherry et al., 2024). In the in-context case, however, varying the context changes the induced query-to-output transformation, effectively yielding a family of maps parameterized by the context. We therefore also require Lipschitz continuity with respect to the context for each fixed query, to ensure stability and robustness under small perturbations of the context. In this work, we model Approximation Theory for Lipschitz Continuous Transformers the context as a probability measure and control its effect via Lipschitz continuity with respect to the Wasserstein-1 distance. We introduce a Transformer architecture that is provably 1-Lipschitz with respect to the query for any fixed context, and admits a finite Lipschitz constant as a function of the context. The 1-Lipschitz bound is independent of the con- text length, and our layer is defined in the more general setting where the context is a measure. Moreover, we the- oretically analyze the approximation capabilities of these models, proving universal approximation for the class of 1- Lipschitz in-context maps on compact domains. To the best of our knowledge, this is the first theoretical investigation of the approximation properties of 1-Lipschitz in-context maps. 1.1. Related work Lipschitz-constrained neural networks Lipschitz con- trol has been pursued as a principled mechanism for stability, robustness, and regularization of neural networks. Such a control on the Lipschitz constant is usually achieved by con- straining the operator norms of linear layers during training (Miyato et al., 2018; Gouk et al., 2021; Bungert et al., 2021; Trockman &amp; Kolter, 2021), and encoding non-expansiveness structurally through architectural design (Cisse et al., 2017; Sherry et al., 2024; Meunier et al., 2021). Especially when new architectural choices are made, some study of the net- work expressivity is necessary. A growing body of papers is exploring the theoretical approximation properties of Lipschitz-constrained networks. (Anil et al., 2019; Neu- mayer et al., 2023) study 1-Lipschitz feedforward networks, and (Murari</w:t>
      </w:r>
    </w:p>
    <w:p>
      <w:pPr>
        <w:pStyle w:val="Heading2"/>
      </w:pPr>
      <w:r>
        <w:t>Conclusion</w:t>
      </w:r>
    </w:p>
    <w:p>
      <w:r>
        <w:t>tity that may be difficult to estimate or certify in practice. A natural next step is therefore to design alternative Lipschitz in-context mappings whose Lipschitz constants admit ex- plicit, tractable upper bounds while preserving the algebraic properties used in the density proof. Since our argument is modular, we expect the same proof strategy to transfer to other in-context mechanisms that retain (i) lattice-type closure and (ii) identity representability. Finally, our analysis focuses on scalar-valued targets. Ex- tending universality to vector-valued outputs is nontrivial even in the context-free 1-Lipschitz setting, and will likely require new approximation mechanisms beyond the scalar proof strategy. A key obstruction is that the pointwise lattice structure (closure under max and min) that underpins the Restricted Stone-Weierstrass argument in the scalar case does not extend canonically to vector-valued mappings, where no natural total order is available. Establishing such extensions would enable a more comprehensive approxima- tion theory for Lipschitz Transformers and further clarify which Lipschitz-preserving design choices are most com- patible with practice. Acknowledgements TF is supported by JSPS KAKENHI Grant Number JP24K16949, 25H01453, JST CREST JPMJCR24Q5, JST ASPIRE JPMJAP2329. DM acknowledges support from the EPSRC programme grant in ‘The Mathematics of Deep Learning’, under the project EP/V026259/1. CBS acknowl- edges support from the Philip Leverhulme Prize, the Royal Society Wolfson Fellowship, the EPSRC advanced career fellowship EP/V029428/1, the EPSRC programme grant EP/V026259/1, and the EPSRC grants EP/S026045/1 and EP/T003553/1, EP/N014588/1, EP/T017961/1, the Well- come Innovator Awards 215733/Z/19/Z and 221633/Z/20/Z, the European Union Horizon 2020 research and innovation programme under the Marie Skodowska-Curie grant agree- ment NoMADS and REMODEL, the Cantab Capital Insti- tute for the Mathematics of Information and the Alan Turing Institute. This research was also supported by the NIHR Cambridge Biomedical Research Centre (NIHR203312). The views expressed are those of the author(s) and not nec- essarily those of the NIHR or the Department of Health and Social Care. Approximation Theory for Lipschitz Continuous Transformers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