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 Distance Bounds Representational Similarity</w:t>
      </w:r>
    </w:p>
    <w:p>
      <w:r>
        <w:t>Authors: Beatrix M. B. Nielsen, Emanuele Marconato, Luigi Gresele, Andrea Dittadi, Simon Buchholz</w:t>
      </w:r>
    </w:p>
    <w:p>
      <w:r>
        <w:t>Source: http://arxiv.org/abs/2602.15438v1</w:t>
      </w:r>
    </w:p>
    <w:p>
      <w:pPr>
        <w:pStyle w:val="Heading2"/>
      </w:pPr>
      <w:r>
        <w:t>Introduction</w:t>
      </w:r>
    </w:p>
    <w:p>
      <w:r>
        <w:t>Introduction It is widely believed that the success of deep learning models depends on the data representation they learn Bengio et al. [2013]; yet it is unclear what properties “good” representations have in common Bansal et al. [2021]. Accordingly, prior work studies when models with comparable performance exhibit similar internal representations Morcos et al. [2018], Kornblith et al. [2019], Klabunde et al. [2025] and how human- interpretable concepts are encoded within them Bricken et al. [2023], Gurnee and Tegmark [2023]. Empirically, many such concepts can be predicted from internal representations by simple linear probes Alain and Bengio [2016], Kim et al. [2018], suggesting substantial linear structure in the representations of successful models Mikolov et al. [2013], Park et al. [2024]. However, this regularity is not universal Engels et al. [2024], Li et al. [2025a], and it remains unclear to what extent linear representational properties are consistently shared across models that perform comparably well on the same task. We study this question for a broad family of discriminative models, including autoregressive next-token prediction. Prior identifiability results show that, under a suitable diversity assumption, if two such models induce the same conditional distribution, then their representations are equal up to an invertible linear transformation Khemakhem et al. [2020b], Roeder et al. [2021], Lachapelle et al. [2023], and one can characterize which linear properties are shared across the equivalence class [Marconato et al., 2025]. A key question is whether these conclusions hold approximately when two models induce distributions that are close but not equal [Buchholz and Sch¨olkopf, 2024]. Nielsen et al. [2025] show that the answer depends on how ∗Equal contribution. †Shared last author. 1 In the center: The intuition of bounding representational similarity using distributional distance. Figure 1: PΘ is the set of probability distributions parametrized by models in Θ (Eq. (1)) which satisfy Thm. 2.1. These distributions are one-to-one with identifiability classes [(f , g)] in the quotient space Θ/ ∼L [Khemakhem et al., 2020a]. The colored areas in PΘ contain the distributions which are ϵ-close to a reference pf ,g, as measured by dlogit (Thm. 3.1, blue area) or by dKL (Eq. (9), pink area). Our Thm. 3.4 lower-bounds representational similarity (in terms of mCCA, blue arrow) using the logit distance dlogit; similarly, Thm. 3.9 upper-bounds dissimilarity in terms of our drep (Thm. 3.7). In Thm. 3.3 (pink arrow) we prove that dKL yields weak bounds on dlogit. We illustrate this with representations of two student models distilled from a teacher on the SUB dataset [Bader et al., 2025], see §5.2 for details. On the left, a student model trained to minimize a variant of dlogit (Eq. (19)) to the teacher distribution pf ,g preserves linearly encoded concepts (Thm. 4.3): for 6 attributes, we visualize their linear separability in the embeddings by projecting them to two dimensions through LDA [Bishop and Nasrabadi, 2006, Ch. 4.1]. Distinct concept attributes can be well separated linearly in this 2d subspace. On the right, for a model trained to minimize dKL the LDA reduction shows that different concept attributes are not linearly separable, as reflected by the extremely low accuracy in Tab. 2. distributional closeness is measured: in particular, models can be arbitrarily close in KL divergence while their representations remain far from linearly related. On the other hand, robustness can be recovered under suitable divergences for which distributional closeness does imply representational similarity. In this work, we ask: when two models in this family induce similar conditional distributions, to what extent do their representations agree up to an invertible linear map? We introduce a distributional distance based on logit differences and prove quantitative representation-level guarantees: small logit distance (i) implies high linear representational similarity, yielding an explicit lower bound on mCCA between representation spaces Raghu et al. [2017], Morcos et al. [2018] and (ii) upper-bounds a representational dissimilarity measure that we design to respect the model family’s equivalence class. Finally, we clarify the (limited) extent to which KL control can recover such guarantees: if model probabilities are bounded away from zero, then the KL divergence upper-bounds the logit distance, but the resulting tight robustness bounds are insufficient for practical settings. Our results have an immediate implication for knowledge distillation. Standard approaches train a student to match a teacher’s predictions by minimizing a KL divergence between output distributions Hinton et al. [2015]; yet our theory implies that a student can be very close to its teacher in KL while still learning representations far from being linearly aligned. This motivates alternative objectives, and our theory</w:t>
      </w:r>
    </w:p>
    <w:p>
      <w:pPr>
        <w:pStyle w:val="Heading2"/>
      </w:pPr>
      <w:r>
        <w:t>Conclusion</w:t>
      </w:r>
    </w:p>
    <w:p>
      <w:r>
        <w:t>similarity, for example, learning dynamics in 10 early phases of training (e.g., Frankle et al. [2020], Kapoor et al. [2025]), see also §A. Distillation and representational similarity. There is also a line of work on similarity-based knowledge distillation that explicitly matches hidden states between teacher and student, for example by aligning embedding spaces or internal features with auxiliary losses [Singh and Wang, 2024, Wang et al., 2023]. Our analysis is complementary: rather than adding representational regularizers, we study how purely distributional objectives—KL divergence and our logit-based distance—control (or fail to control) linear representational similarity. Conclusion. We showed that the logit distance is a metric between model distributions and, under a lower bound on conditional probabilities, can be controlled by the KL divergence. Building on this, we introduced the linear identifiability dissimilarity, tightly linked to the identifiability of the model family, and proved that logit distance upper-bounds both this dissimilarity and the mCCA between representations. Empirically, minimizing the logit distance yields student models whose representations are substantially more linearly similar to their teachers’ than when training with standard KL-based distillation. Acknowledgments We thank Anton Rask Lundborg for pointers to the compositional data analysis literature and David Klindt for interesting discussions. B. M. G. N. was supported by the Danish Pioneer Centre for AI, DNRF grant number P1 and partially by the Novo Nordisk Foundation grant NNF24OC0092612. E.M. acknowledges support from TANGO, Grant Agreement No. 101120763, funded by the European Union. Views and opinions expressed are however those of the author(s) only and do not necessarily reflect those of the European Union or the European Health and Digital Executive Agency (HaDEA). Neither the European Union nor the granting authority can be held responsible for them. S.B. was supported by the T¨ubingen AI Center. L.G. was supported by the Danish Data Science Academy, which is funded by the Novo Nordisk Foundation (NNF21SA0069429), and by the Pioneer Centre for AI, DNRF grant number P1.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