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Vision Wormhole: Latent-Space Communication in Heterogeneous Multi-Agent Systems</w:t>
      </w:r>
    </w:p>
    <w:p>
      <w:r>
        <w:t>Authors: Xiaoze Liu, Ruowang Zhang, Weichen Yu, Siheng Xiong, Liu He, Feijie Wu, Hoin Jung, Matt Fredrikson, Xiaoqian Wang, Jing Gao</w:t>
      </w:r>
    </w:p>
    <w:p>
      <w:r>
        <w:t>Source: http://arxiv.org/abs/2602.15382v1</w:t>
      </w:r>
    </w:p>
    <w:p>
      <w:pPr>
        <w:pStyle w:val="Heading2"/>
      </w:pPr>
      <w:r>
        <w:t>Introduction</w:t>
      </w:r>
    </w:p>
    <w:p>
      <w:r>
        <w:t>Introduction Figure 1: The Vision Wormhole: We repurpose the visual interface of Vision-Language Models (VLMs) to enable text-free communication across heterogeneous Multi-Agent Sys- tems (MAS). 1 N2Token-limitedcodec boxencodecodedecodeImagetokenspan[ ]TextUniversal but low bandwidthPairwise latent bridgesCross-family, but expensiveLatent MASFast, training-free... if homogeneousVisionWormholeVision-span latent messagingFamily AAgent BFamily BadapterblockadapterblockbridgebridgetrainFamily AFamily AFamily AFamily Bshared latent bus✓no trainAgent BAgent Aaffinelatent memorypacketAgent AInformation-poorslowCross-family ✓Fast ✓O(N2) bridges XData-hungry XTraining-free ✓Homogeneous only XNo text decoding ✓Cross-family ✓Modular ✓$tokens……$tokens Preprint. Work in progress. The field of Multi-Agent Systems (MAS) has evolved into complex societies of Large Lan- guage Models (LLMs) capable of collaborative reasoning (Guo et al., 2024; Tran et al., 2025; Yan et al., 2025), using distinct role assignments to decompose tasks and enhance perfor- mance (Wu et al., 2024; Hong et al., 2023; Li et al., 2023a; Zhang et al., 2024b). However, the reliance on discrete text communication (Yan et al., 2025) imposes a severe bottleneck, where decoding high-dimensional states into tokens incurs substantial runtime overhead and quantization error. While recent efforts in latent communication (Zou et al., 2025) attempt to bypass this by exchanging internal states like hidden activations or KV caches (Fu et al., 2025; Ye et al., 2025; Zheng et al., 2025), these approaches are largely restricted to homogeneous settings or require expensive pairwise translation modules. Such constraints fundamentally hinder the potential of heterogeneous MAS to combine diverse model strengths, such as specialized reasoning with generalist creativity. Enabling latent communication across heterogeneous model families faces three fundamen- tal challenges that existing approaches fail to address effectively: The “Off-Manifold” Incompatibility. Unlike homogeneous models that share identical architectures, heterogeneous models (e.g., Qwen vs. Llama) operate on disjoint latent manifolds with incompatible dimensions and semantic geometries. A naive approach might employ a simple linear mapping to align these spaces. However, for standard text-only LLMs, this fails due to the “off-manifold” problem (Minixhofer et al., 2024; Feher et al., 2025; Minixhofer et al., 2025; Park et al., 2023b). Text embeddings are inherently discrete and sparse; a text-only LLM is trained solely on these discrete tokens and has never encountered arbitrary continuous vectors. Consequently, injecting a mapped, continuous vector directly into a text transformer typically destabilizes generation, as the input lies outside the model’s valid data distribution, often leading to generation collapse. The O(N2) Scalability Trap. To overcome manifold mismatches, recent work such as Cache- to-Cache (Fu et al., 2025) employs learned translation, training a neural fuser to project a sender’s KV-cache into a receiver’s space. While effective for specific pairs, this approach scales poorly in a diverse ecosystem of N agents. Establishing pairwise connections requires training N(N − 1) specific adapters, creating a quadratic complexity barrier. Furthermore, these translators are often non-trivial networks rather than lightweight modules.1 This incurs substantial deployment costs and prevents the scalable creation of a general-purpose, plug-and-play latent MAS. Absence of Aligned Supervision. Unlike text translation, where parallel corpora abound, there exists no natural ground-truth dataset pairing “Model A’s hidden state” with “Model B’s hidden state.” Existing methods often rely on distilling from massive amounts of data (e.g., 500k samples for Cache-to-Cache) or end-to-end reinforcement learning, which is noto- riously unstable. This lack of aligned supervision makes training a robust communication channel difficult without resorting to expensive, task-specific human annotation. In this work, we identify a natural communication pathway that bypasses these limitations: the visual interface of Vision-Language Models (VLMs). Unlike text-only models, VLMs are explicitly trained to accept continuous, dense vectors via their visual encoders (Fein-Ashley &amp; Fein-Ashley, 2025; Li et al., 2025a; Wang et al., 2025a). Recent work has also shown that the visual pathway can effectively compress and process textual information, e.g., by rendering chain-of-thought, documents, or code into visual form and leveraging the VLM’s visual encoder for downstream reasoning and understanding (Wang et al., 2026; Wei et al., 2025; Shi et al., 2026). What we aim to do, however, is more: we hypothesize that the vision-token input spaces of different VLM families are naturally aligned (not only their text outputs), and can therefore serve as bridges between heterogeneous backbones. The “image soft embedding” is, by definition, a fixed-length sequence of continuous vari- ables that the model is conditioned to interpret as meaningful context. We hypothesize that this pre-existing pathway can be repurposed to transmit dense reasoning information between disjoint model families without the need to fine-tune the backbone parameters, yielding three key properties: (1) Lightweight: a small codec (e.g., ∼0.05B parameters) 1For instance, the adapters for translating Qwen3-0.6B → Qwen2.5-0.5B occupy 818.4 MB, compa- rable to the 988 MB backbone itself.</w:t>
      </w:r>
    </w:p>
    <w:p>
      <w:pPr>
        <w:pStyle w:val="Heading2"/>
      </w:pPr>
      <w:r>
        <w:t>Conclusion</w:t>
      </w:r>
    </w:p>
    <w:p>
      <w:r>
        <w:t>et al., 2025a). Accordingly, our evaluation uses two complementary views. First, the main and weakly supervised results provide a controlled within-MAS comparison (TextMAS vs. VW) under matched prompts, role assignments, numbers of agents/backbones, interaction protocol, and decoding budgets, so the communication mechanism is the only changed factor. Sec- ond, we compare each model’s single-agent baseline against its combined MAS performance, where “combined” means averaging over all heterogeneous configurations that include that model, to contextualize orchestration effects. Two patterns are consistent. First, for stronger backbones (Qwen3-VL-2B and Gemma-3-4B), TextMAS shows noticeable drops relative to single-agent baselines, while Vision Wormhole 9 Preprint. Work in progress. (VW) stays much closer to parity (and slightly above parity in this table). Second, for weaker backbones (SmolVLM2-2.2B and LFM2.5-VL-1.6B), both MAS variants improve over single-agent performance, with larger gains under VW. Taken together, this comparison indicates that VW is more robust to heterogeneous orches- tration effects. In mixed-capability teams, VW stays closer to strong-model single-agent performance than TextMAS while still preserving the collaborative gains observed for weaker backbones, consistent with bounded latent communication reducing cross-role interference. 5 Conclusion We introduced the Vision Wormhole, a latent communication framework that repurposes the visual interface of VLMs as a universal, continuous port for heterogeneous multi-agent collaboration. By translating sender-side reasoning traces into a fixed-size vision-token message via a lightweight Universal Visual Codec, our approach provides a bounded and modular alternative to text communication and pairwise cache translators, reducing multi- family integration from quadratic to linear scaling in the number of participating models. Empirically, Vision Wormhole yields consistent end-to-end speedups in heterogeneous settings and, in the lightweight regime, often improves accuracy while reducing end-to-end wall-clock time. We also find that a weakly supervised codec trained from fewer than 100 anchor texts can still deliver meaningful gains, suggesting that the vision pathway is a data-efficient channel for latent transfer. Acknowledgements We thank Contextual AI for supporting the experiments in this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