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Unforgeable Watermarks for Language Models via Robust Signatures</w:t>
      </w:r>
    </w:p>
    <w:p>
      <w:r>
        <w:t>Authors: Huijia Lin, Kameron Shahabi, Min Jae Song</w:t>
      </w:r>
    </w:p>
    <w:p>
      <w:r>
        <w:t>Source: http://arxiv.org/abs/2602.15323v1</w:t>
      </w:r>
    </w:p>
    <w:p>
      <w:pPr>
        <w:pStyle w:val="Heading2"/>
      </w:pPr>
      <w:r>
        <w:t>Introduction</w:t>
      </w:r>
    </w:p>
    <w:p>
      <w:r>
        <w:t>Introduction 3 1.1 Our results 6 1.2 Related work . . . . . . . . . . . . . . . . . . . . . . . . . . . . . . . . . . . . . . . . 12 . . . . . . . . . . . . . . . . . . . . . . . . . . . . . . . . . . . . . . . . . 2 Technical Overview 14 2.1 Robust and recoverable signatures from PPH . . . . . . . . . . . . . . . . . . . . . . 14 2.2 Watermarking using robust signatures and block steganography . . . . . . . . . . . . 15 2.3 Discussion . . . . . . . . . . . . . . . . . . . . . . . . . . . . . . . . . . . . . . . . . . 18 3 Watermarking definitions 20 3.1 Watermarking . . . . . . . . . . . . . . . . . . . . . . . . . . . . . . . . . . . . . . . . 21 4 Preliminaries 24 4.1 Property-preserving hash . . . . . . . . . . . . . . . . . . . . . . . . . . . . . . . . . 26 4.2 Block steganography . . . . . . . . . . . . . . . . . . . . . . . . . . . . . . . . . . . . 27 5 Robust and Recoverable Digital Signatures 33 5.1 Difference-recovering hash family . . . . . . . . . . . . . . . . . . . . . . . . . . . . . 34 5.2 Robust signature from PPH . . . . . . . . . . . . . . . . . . . . . . . . . . . . . . . . 36 5.3 Recoverable signatures from difference-recovering PPH . . . . . . . . . . . . . . . . . 37 . . . . . . . . . . . . . . . . . . . . . . . . . . . . 38 5.4 Instantiating Hamming signatures 6 Recoverable, Robust, and Unforgeable Watermarking 39 6.1 Robust and unforgeable watermarking . . . . . . . . . . . . . . . . . . . . . . . . . . 39 6.2 Generalizing verification to chains . . . . . . . . . . . . . . . . . . . . . . . . . . . . 42 6.3 Recoverable watermarking . . . . . . . . . . . . . . . . . . . . . . . . . . . . . . . . . 46 Instantiating Hamming watermarks . . . . . . . . . . . . . . . . . . . . . . . . . . . . 50 6.4 A Strong Difference Recovery and Homomorphic PPH B Sharp Sketches and Lower Bounds 57 58 2 1 Introduction The rapid rise of generative AI has made reliable content provenance—maintaining verifiable records of the origin and history of generated content—an urgent priority. The remarkable quality of content output by GenAI models, including large language models (LLMs) like GPT-4 [AAAA+23] and diffusion models such as Stable Diffusion [RBLE+22], increasingly blurs the line between authentic and synthetic content. Without reliable provenance, trust in digital ecosystems erodes, enabling large-scale misinformation, disputed ownership, and other serious risks [BBBC+23]. This paper focuses on two avenues of content provenance: • Tracing content to its source: Attributing generated content to the model, model owner, or prompter responsible for generating it. • Tracking edits: Recovering the modifications or edits made to generated content by computa- tionally bounded parties. A recent line of work [Aar22; KGWK+23; GZS24] has introduced watermarking as a tool</w:t>
      </w:r>
    </w:p>
    <w:p>
      <w:pPr>
        <w:pStyle w:val="Heading2"/>
      </w:pPr>
      <w:r>
        <w:t>Conclusion</w:t>
      </w:r>
    </w:p>
    <w:p>
      <w:r>
        <w:t>as in Theorem 4.16. Proof. Fix λ ∈ N sufficiently large. By Theorem 4.16, in the random oracle model there exist constants ρ ∈ (0, 1) and δ∗ ∈ (0, 1/2) such that for any δ ≤ δ∗, there exists a public key Φδ-robust block steganography scheme for Q with block size n and message size ρ(n/ℓ − 1). Moreover, the CRHF and strongly unforgeable digital signature assumptions, Corollary 5.13 guarantees that for any δ = o(1), there exists a Hamδ-robust digital signature scheme with signature size O(δn log n) + m + k ≤ Cδn log n + o(n/ℓ) for some constant C &gt; 0. To apply our main theorem, we require that the signature fits as a message for the block steganography scheme: This condition holds whenever Cδn log n + o(n/ℓ) ≤ ρ(n/ℓ − 1) . δ(λ) ≤ δmax(λ) where δmax = ρ(n/ℓ) − ρ − o(n/ℓ) Cn log n = Θ( 1 ℓ log n ) 51 Therefore, there exists a Hamδ(λ)-recoverable signature scheme with message size n and signature size at most ρ(n/ℓ − 1). Note we can adjust δmax so that additionally, δ(λ) ≤ δ∗ for all λ, since δ∗ is constant. Then both a Φδ-robust block steganography scheme and a Hamδ-recoverable signature scheme exist. Furthermore, for any strings y, y′ ∈ {0, 1}∗, we have Φδ(y, y′) = 1 =⇒ Hamδ(y, y′) = 1, ℓ − 1(cid:1) blocks of size ℓ differ between inputs y and y′, then at most δ(n − ℓ) ≤ δn because if at most δ(cid:0) n bits differ. It follows that the robust signature is also Φδ-robustly recoverable. Applying Theorem 6.1 with these constructions then yields the desired result. Acknowledgements This work was supported in part by the Simons Collaboration on the Theory of Algorithmic Fairness. Part of this work was conducted while some of the authors were visiting the Simons Institute for the Theory of Computing. 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