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COMPOT: Calibration-Optimized Matrix Procrustes Orthogonalization for Transformers Compression</w:t>
      </w:r>
    </w:p>
    <w:p>
      <w:r>
        <w:t>Authors: Denis Makhov, Dmitriy Shopkhoev, Magauiya Zhussip, Ammar Ali, Baher Mohammad, Stamatios Lefkimmiatis</w:t>
      </w:r>
    </w:p>
    <w:p>
      <w:r>
        <w:t>Source: http://arxiv.org/abs/2602.15200v1</w:t>
      </w:r>
    </w:p>
    <w:p>
      <w:pPr>
        <w:pStyle w:val="Heading2"/>
      </w:pPr>
      <w:r>
        <w:t>Introduction</w:t>
      </w:r>
    </w:p>
    <w:p>
      <w:r>
        <w:t>Introduction Transformer-based foundation models underpin state-of-the- art systems across modalities, including language, vision, vision-language, and audio (Vaswani et al., 2017; Dosovit- skiy, 2020; Radford et al., 2021; Gong et al., 2021). As they scale to billions of parameters, deployment is increas- ingly limited by memory footprint, bandwidth, and compute 1Fundamental Research Center MWS AI 2ITMO. Correspon- dence to: Denis Makhov &lt;d.makhov@mts.ai&gt;, Stamatios Lefkim- miatis &lt;s.lefkimmiatis@mts.ai&gt;. Preprint. February 18, 2026. 1 (Brown et al., 2020; Chowdhery et al., 2023). Yet Trans- formers are highly redundant: attention heads and other components can often be removed or simplified with limited degradation, indicating that parameters contribute unevenly to downstream behavior (Michel et al., 2019; Voita et al., 2019). This has motivated extensive post-training compres- sion work: quantization, pruning, distillation, and factoriza- tion - to reduce inference cost and memory footprint without expensive retraining (Tang et al., 2024; Liu et al., 2025). Low-rank matrix factorization is a widely used post-training paradigm, replacing dense projection matrices by products of smaller matrices. Activation-aware and task-aware low- rank methods show that calibration/activation information is crucial for preserving accuracy (Hsu et al., 2022; Yuan et al., 2023). Recent SVD-based methods further tailor truncation using calibration and principled losses: SVD- LLM uses whitening-based calibration to relate singular values to truncation loss and applies closed-form updates to mitigate degradation (Wang et al., 2025b). Despite these ad- vances, SVD methods still enforce a single shared subspace per weight matrix, which can be restrictive when different columns lie in different local subspaces. Sparse dictionary learning offers a complementary alterna- tive, modeling a weight matrix as a dense dictionary times a column-sparse coefficient matrix, enabling a union-of- subspaces representation. CoSpaDi shows that calibration- guided sparse dictionary learning can outperform data- aware low-rank baselines for training-free LLM compres- sion (Shopkhoev et al., 2025b). Relatedly, MASA proposes matrix-based dictionary learning for parameter sharing in Transformer attention, representing layer-specific projec- tions as combinations of shared matrix atoms (Zhussip et al., 2025). However, existing dictionary learning pipelines typi- cally rely on iterative and expensive dictionary and sparse coding updates (e.g., K-SVD/OMP (Aharon et al., 2006)), limiting practicality at billion-parameter scale. We introduce COMPOT (Calibration-Optimized Matrix Procrustes Orthogonalization for Transformers), a training- free compression framework that improves calibration- guided dictionary learning in both accuracy and compres- sion time. Our key design choice is to enforce orthogonality and restrict the dictionary to be complete or undercomplete, COMPOT: Calibration-Optimized Matrix Procrustes Orthogonalization for Transformers Compression Figure 1. Comparison of low-rank decomposition, dictionary learning with sparse coding, and COMPOT. Low-rank uses a rigid shared orthogonal basis B; dictionary learning enables a flexible union-of-subspaces; COMPOT lies in between by using a union- of-orthogonal-subspaces (denoted with O), which enables fast closed-form dictionary updates and a lightweight coefficient update, improving compression performance. leveraging evidence that orthogonal dictionary learning can be effective and substantially faster than overcomplete al- ternatives (Bao et al., 2013). Under orthogonality, the dic- tionary update becomes the classical orthogonal Procrustes problem with a closed-form SVD solution (Sch¨onemann, 1966), replacing atom-wise K-SVD updates. Meanwhile, the sparse coding update also reduces to a closed-form hard- thresholding operation, avoiding iterative pursuits and yield- ing an efficient alternating procedure (Elad, 2010). Transformer layers and projection types exhibit hetero- geneous redundancy. Prior work addresses this via non- uniform rank allocation (e.g., SVD-LLM V2) (Wang et al., 2025a) or differentiable truncation optimization (Dobi- SVD) (Qinsi et al., 2025). We instead propose a one-shot global allocation strategy: we normalize each weight matrix, pool singular values across matrices into a global spectrum, and truncate globally to satisfy a model-wide budget, while enforcing constraints that prevent negative or low per-matrix compression and cap over-compression of sensitive layers. This yields a simple, deterministic allocation procedure without iterative search over layer-wise ratios. COMPOT integrates naturally with post-training quantiza- tion. Among PTQ methods such as SmoothQuant (Xiao et al., 2023), GPTQ (Frantar et al., 2023), and AWQ (Lin et al., 2024), we show that 4-bit GPTQ applied on top of COMPOT yields superior results compared to quantization alone under equal memory budgets. Contributions. (i) We introduce an orthogonal dictionary- based sparse factorization for Transformer projections that enables a closed-form Procrustes dictionary update and an analytical sparse coefficient update under the same con- straint, substantially accelerating calibration-guided dic- tionary learning while achieving better performance. (ii) We propose a one-shot dynamic compression allocation method based on global singular-value pooling with con- straints that prevent low- and over-compression. (iii) We demonstrate that COMPOT integrates effectively with post- training quantization and can outperform quantization under equal memory budgets.</w:t>
      </w:r>
    </w:p>
    <w:p>
      <w:pPr>
        <w:pStyle w:val="Heading2"/>
      </w:pPr>
      <w:r>
        <w:t>Conclusion</w:t>
      </w:r>
    </w:p>
    <w:p>
      <w:r>
        <w:t>tion; when this positive-definiteness assumption does not hold (e.g., small calibration sets or ill-conditioned activa- tions), equivalent whitening transforms can be constructed using SVD/eigendecomposition-based alternatives (option- ally with mild regularization), which is a practical engineer- ing choice that can affect robustness. Finally, our current implementation uses a fixed sparsity structure during factorization. A straightforward extension is to add a lightweight “healing” step that refines factors under a fixed sparsity pattern, which may further improve accuracy at the same storage budget. More broadly, an open direction is to move beyond fixed patterns and learn the sparsity structure itself while still enforcing structured constraints such as s-column sparsity, bridging the gap be- tween efficient post-training methods and more adaptive (but costlier) learned compression schemes. COMPOT: Calibration-Optimized Matrix Procrustes Orthogonalization for Transformers Compression Impact Statement This paper proposes COMPOT, a training-free compression method for Transformer models that improves the trade-off between memory footprint and predictive performance. By reducing the hardware and energy costs associated with de- ploying large models, our work has the potential to make state-of-the-art language, vision, and audio models more ac- cessible to researchers and practitioners with limited compu- tational resources, and to slightly mitigate the environmental impact of large-scale inference. At the same time, more efficient compression can also lower the barrier to deploying powerful models in broader settings, including applications where risks around bias, privacy, mis- information, or misuse of language and generative models have been documented. Our method does not introduce qual- itatively new risks beyond those already associated with the base models and downstream tasks, but it may amplify their reach by making such models easier to deploy and scale. We therefore recommend that COMPOT be used in con- junction with existing best practices for responsible model deployment (e.g., appropriate content filtering, monitoring, and domain-specific safeguards), and that any downstream use of compressed models continue to follow established guidelines for evaluating fairness, robustness, and potential harms.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