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OpaqueToolsBench: Learning Nuances of Tool Behavior Through Interaction</w:t>
      </w:r>
    </w:p>
    <w:p>
      <w:r>
        <w:t>Authors: Skyler Hallinan, Thejas Venkatesh, Xiang Ren, Sai Praneeth Karimireddy, Ashwin Paranjape, Yuhao Zhang, Jack Hessel</w:t>
      </w:r>
    </w:p>
    <w:p>
      <w:r>
        <w:t>Source: http://arxiv.org/abs/2602.15197v1</w:t>
      </w:r>
    </w:p>
    <w:p>
      <w:pPr>
        <w:pStyle w:val="Heading2"/>
      </w:pPr>
      <w:r>
        <w:t>Introduction</w:t>
      </w:r>
    </w:p>
    <w:p>
      <w:r>
        <w:t>Tools expand the knowledge and capabilities of Large Language Model (LLM) agents beyond their learned parameters (Schick et al., 2023). With the right tools, LLMs can search the web, send emails, execute code, and interact with the world. Yet this extension fails when tools lack adequate documentation – a pervasive problem in deployed systems. Real-world APIs are complicated to explain, enterprise functions lack specifications, and domain-specific tools ship with minimal descriptions. Moreover, some tools are difficult (or impossible) to fully explain, even for humans, e.g., often the optimal usage of search engines or LLM-based QA APIs is not known, even to their creators. Such tools are opaque: their behavior unpredictable, their correct usage unknown. As shown in Figure 1, tool opacity harms the performance of LLM agents, a problem that compounds when models must coordinate multiple tools for complex tasks.</w:t>
        <w:br/>
        <w:br/>
        <w:t>This raises a fundamental question: Can LLM agents learn to use opaque tools by observing their behavior during interaction? Such capability would transform tool-calling agents from brittle systems dependent on perfect specifications into adaptive ones that can improve through experience.</w:t>
        <w:br/>
        <w:br/>
        <w:t>We introduce OPAQUETOOLSBENCH, a benchmark for learning in opaque tool settings where tool documentation is underspecified. Different than existing benchmarks that assume near-perfect tool specifications like ToolBench (Qin et al., 2023), APIBench (Patil et al., 2023), and Berkeley Function Calling Leaderboard (Patil et al., 2025), OPAQUETOOLSBENCH does not provide comprehensive function signatures, detailed descriptions, or explicit type specifications. OPAQUETOOLSBENCH spans three distinct environments: general function calling, interactive chess playing, and long-trajectory agentic search. Each provides underspecified tools that models must learn to use ef*Work done while interning at Samaya AI 1We release our code and data at https://github.com/shallinan1/OpaqueToolsBench</w:t>
      </w:r>
    </w:p>
    <w:p>
      <w:pPr>
        <w:pStyle w:val="Heading2"/>
      </w:pPr>
      <w:r>
        <w:t>Conclusion</w:t>
      </w:r>
    </w:p>
    <w:p>
      <w:r>
        <w:t>We introduce OPAQUETOOLSBENCH, a benchmark consisting of three goal-oriented environments with opaque tools, which better reflects the reality of working with underspecified, poorly documented tools in real-world scenarios. Through our proposed TOOLOBSERVER framework, we demonstrate that LLM agents can effectively learn to improve tool documentation through iterative observation of execution feedback, achieving superior performance while being significantly more token-efficient than existing approaches.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