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Representations from Incomplete EHR Data with Dual-Masked Autoencoding</w:t>
      </w:r>
    </w:p>
    <w:p>
      <w:r>
        <w:t>Authors: Xiao Xiang, David Restrepo, Hyewon Jeong, Yugang Jia, Leo Anthony Celi</w:t>
      </w:r>
    </w:p>
    <w:p>
      <w:r>
        <w:t>Source: http://arxiv.org/abs/2602.15159v1</w:t>
      </w:r>
    </w:p>
    <w:p>
      <w:pPr>
        <w:pStyle w:val="Heading2"/>
      </w:pPr>
      <w:r>
        <w:t>Introduction</w:t>
      </w:r>
    </w:p>
    <w:p>
      <w:r>
        <w:t>Introduction Electronic Health Records (EHRs) contain irregularly-sampled time series that exhibit missingness with diverse, feature-specific patterns [Li et al., 2021]. Existing methods introduced different data representations to address the irregular sampling of clinical time series, including a set-based representation that encodes time series as triplets of time, variable, and value, accommodating missingness by construction [Horn et al., 2020, Tipirneni and Reddy, 2022, Oufattole et al., 2024]. Other methods [Labach et al., 2023, Restrepo et al., 2025] transformed irregularly-sampled time series onto a regular grid (tabular format) with missing entries. The intrinsic missingness in the resulting EHR tables is pervasive, heterogeneous and contains information *Correspondence to: lceli@mit.edu 1 [Groenwold, 2020], and existing deep learning approaches exhibit difficulties in outperforming classical methods [Shwartz-Ziv and Armon, 2022], such as gradient-boosted decision trees [Chen and Guestrin, 2016] on many supervised tabular benchmarks [Grinsztajn et al., 2022]. Nevertheless, a tabular structure offers key advantages: it aligns features with time, enabling learning contextual embeddings that capture temporal–feature dependencies [Huang et al., 2020] and, ultimately, effectively reflecting underlying patient states. For instance, a systemic infection can trigger inflammation that lowers blood pressure [Jarczak et al., 2021] and clinicians administer vasopressors to sustain perfusion [Evans et al., 2021]. However, prolonged support can lead to tissue hypoxia and rising lactate, an early warning of organ failure [Jozwiak et al., 2022]. Heart rate, oxygen saturation, and temperature shift along- side these changes, reflecting the same underlying process [Mao et al., 2018]. Thus, cross-temporal and cross-feature context [Futoma et al., 2017, Che et al., 2018, Labach et al., 2023] is important for the models to understand time series data. Especially with EHR tabular data, models could leverage the inductive biases that accommodate missingness, remain invariant to column order, and integrate heterogeneous feature types [Van Breugel and Van Der Schaar, 2024]. In this work, we introduce the Augmented-Intrinsic Dual-Masked AutoEncoder (AID-MAE), a self- supervised framework trained directly on incomplete EHR tables. Our contributions are: • We present, to the best of our knowledge, one of the first dual-mask mechanisms for EHR tables representation learning, which applies two complementary masking strategies: one that represents the intrinsic missingness already present in EHR tables (i.e., naturally unobserved values), and another that introduces augmented stochastic masking during training. By combining these, AID-MAE jointly uses real and augmented missingness, enabling effective representation learning without explicit im- putation or additional missingness-specific input features. • We show that AID-MAE outperforms both tree-based and state-of-the-art self-supervised baselines across multiple downstream prediction tasks, and achieves notable gains in low-label linear probing. We further analyze how AID-MAE is effective to transfer and generalize within the masked modeling family, and we highlight a masking variant that is specific to our dual-masking design. • We offer qualitative analyses illustrative of the learned representations, showing the learned patient embeddings are stratified by physiological state. Additionally, the contextual feature embeddings are organized in the embedding space consistent to clinical knowledge. 2 Related Work Masked Autoencoding for Incomplete Tabular Data: Masked autoencoders (MAE) [He et al., 2022] have been adapted to incomplete tabular data [Majmundar et al., 2022, Du et al., 2024, Kim et al., 2025]. ReMasker [Du et al., 2024] adapts MAE for self-supervised imputations on data with simulated missingness. PMAE [Kim et al., 2025] further applies proportional masking to address the imbalance in mask sampling propensity, which leads to improved reconstruction accuracies. Lab-MAE [Restrepo et al., 2025], building on this line of work, focuses on reconstructing lab values in EHRs. However, all works share final objective for imputation quality and do not yield general- purpose embeddings. Xu et al. [2025] explored representation learning for wearables, yet their method assumes dense, regular grids that differ from EHR tables. To address the specific challenges of EHR tables, we instead employ adaptive token dropout and continuous time encodings, which are necessary to handle the high sparsity and asynchronous nature of clinical events. 2 Figure 1: AID-MAE (Augmented-Intrinsic Dual-Masked AutoEncoder) A subset of observed tokens of the original data with inherent missingness MISSING is randomly masked ([MASK]). Each measurement (value and timestamp) is embedded with positional encodings. The encoder processes only unmasked to- kens, and the decoder receives the encoded representations along with a learned padding token [PAD] in place of missing or masked entries. Training optimizes a dual loss of reconstructing unmasked values and predicting features under augmented masking, while intrinsically missing entries are excluded from the loss. Self-Supervised Learning for EHR Time Series: Recent self-supervised approaches for EHR time series explore diverse pretext tasks and data represen-</w:t>
      </w:r>
    </w:p>
    <w:p>
      <w:pPr>
        <w:pStyle w:val="Heading2"/>
      </w:pPr>
      <w:r>
        <w:t>Conclusion</w:t>
      </w:r>
    </w:p>
    <w:p>
      <w:r>
        <w:t>± 0.1 48.4 ± 0.2 50.3 ± 0.1 50.6 ± 0.1 50.6 ± 0.2 77.4 ± 0.1 77.7 ± 0.1 77.8 ± 0.1 77.7 ± 0.1 Table 5: Training AID-MAE directly on incomplete PhysioNet 2012 data outperforms training on data imputed via MICE. Setting Mortality AKI 73.94 ± 1.20 With MICE W/o MICE 78.62 ± 0.20 75.76 ± 0.13 76.97 ± 0.15 Finally, we show that including a zero-imputation on vasopressor did not yield a better performance, signi- fying the validity to learn directly from incomplete data. 6 Conclusion We presented AID-MAE, a dual-masked autoencoder that explicitly combines an intrinsic missingness mask with augmented masking to learn contextual embeddings directly from incomplete EHR tables. This design reduces the need for prior imputation, or unnecessary computation, while enabling capturing temporal- feature dynamics inherent in clinical signals. Empirically, AID-MAE achieves consistent gains over strong baselines on both MIMIC-IV and PhysioNet Challenge 2012 across three clinical prediction tasks. Our results highlight that learning directly from incomplete EHRs data provides a scalable path toward tabular foundation models in healthcare. Despite these strengths, AID-MAE has limitations. Informative missing- ness is currently modeled implicitly. Explicitly capturing missing-not-at-random mechanisms remains an important direction for future work, even though the learned representations are encouraged to be invari- ant to the missingness distribution [Du et al., 2024]. We also see two complementary future directions: incorporating structured medical or causal knowledge to better guide contextual dependency learning, and extending AID-MAE to multimodal inputs, such as clinical text and medical images. 10 Acknowledgments The authors thank Guillaume Obozinski and Nicolas Boumal for their valuable feedback. LAC is sup- ported by the National Institutes of Health (DS-I Africa U54 TW012043, Bridge2AI OT2 OD032701), the National Science Foundation (ITEST 2148451), the Boston–Korea Innovative Research Project (RS-2024- 00403047), and the Korea Health Technology R&amp;D Project (RS-2024-00439677) through the Korea Health Industry Development Institute, funded by the Ministry of Health &amp; Welfare, Republic of Korea.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