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Refine Now, Query Fast: A Decoupled Refinement Paradigm for Implicit Neural Fields</w:t>
      </w:r>
    </w:p>
    <w:p>
      <w:r>
        <w:t>Authors: Tianyu Xiong, Skylar Wurster, Han-Wei Shen</w:t>
      </w:r>
    </w:p>
    <w:p>
      <w:r>
        <w:t>Source: http://arxiv.org/abs/2602.15155v1</w:t>
      </w:r>
    </w:p>
    <w:p>
      <w:pPr>
        <w:pStyle w:val="Heading2"/>
      </w:pPr>
      <w:r>
        <w:t>Introduction</w:t>
      </w:r>
    </w:p>
    <w:p>
      <w:r>
        <w:t>Surrogate modeling of large-scale scientific simulations is a critical task in fields ranging from climate science to cosmology, enabling accelerated discovery and analysis. Neural Fields, such as Implicit Neural Representations (INRs), have emerged as a powerful framework for this task, offering a continuous and flexible coordinate-based representation. For individual or time-varying fields, INR-based methods have achieved remarkable reconstruction quality and inference speed (Takikawa et al., 2021; M¨uller et al., 2022; Weiss et al., 2022; Wurster et al., 2023; Fridovich-Keil et al., 2023; Wurster &amp; Shen, 2025). However, a major challenge remains in scaling these models to higher-dimensional ensemble simulations, where collections of outcomes are generated under varying parameters. Existing INR-based surrogates for ensembles struggle to retain both high fidelity and computational efficiency (Li et al., 2025; Chen et al., 2025), presenting challenges to practical applications of INRs for ensemble simulation analysis that balance reconstruction quality and computation efficiency.</w:t>
        <w:br/>
        <w:br/>
        <w:t>This fidelity-speed trade-off is rooted in the architectures of modern INRs: embedding-based versus MLP-based approaches. Embedding-based methods, which often utilize learnable feature grids,</w:t>
        <w:br/>
        <w:br/>
        <w:t>∗Code available at https://github.com/xtyinzz/DRR-INR</w:t>
      </w:r>
    </w:p>
    <w:p>
      <w:pPr>
        <w:pStyle w:val="Heading2"/>
      </w:pPr>
      <w:r>
        <w:t>Conclusion</w:t>
      </w:r>
    </w:p>
    <w:p>
      <w:r>
        <w:t>In this work, we addressed the critical trade-off between fidelity and efficiency in INR-based surrogates for large-scale ensemble simulations. We introduced the Decoupled Representation Refinement (DRR) paradigm for INR, a novel framework that leverages a deep refiner network in an offline stage to enhance the expressive power of a compact and efficient embedding structure. This approach successfully decouples the high representational capacity from the fast inference path. Our comprehensive experiments demonstrate that our implementation, DRR-Net, achieves state-of-theart reconstruction quality on several scientific benchmarks while remaining efficient, similar to the fastest embedding-based methods. We believe that the DRR paradigm offers a general and effective strategy towards building the next generation of powerful and practical implicit neural field surrogates, paving the way for more efficient scientific data analysis and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