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Protecting Language Models Against Unauthorized Distillation through Trace Rewriting</w:t>
      </w:r>
    </w:p>
    <w:p>
      <w:r>
        <w:t>Authors: Xinhang Ma, William Yeoh, Ning Zhang, Yevgeniy Vorobeychik</w:t>
      </w:r>
    </w:p>
    <w:p>
      <w:r>
        <w:t>Source: http://arxiv.org/abs/2602.15143v1</w:t>
      </w:r>
    </w:p>
    <w:p>
      <w:pPr>
        <w:pStyle w:val="Heading2"/>
      </w:pPr>
      <w:r>
        <w:t>Introduction</w:t>
      </w:r>
    </w:p>
    <w:p>
      <w:r>
        <w:t>Introduction Knowledge distillation is a simple learning technique for transferring knowledge from one model (the teacher) to another (the stu- dent) (Hinton et al., 2015). In its simplest form, distillation proceeds by querying a teacher model T with inputs x to obtain responses y = T (x), then training a student model S on the resulting input-output pairs using super- vised fine-tuning. Since its introduction, knowl- edge distillation has become a major workhorse in machine learning across a broad array of ap- plications (Gou et al., 2021; Sanh et al., 2019), as it enables using large, complex, and expen- sive to execute teachers to train smaller and 1 more efficient student models. These student models can then be deployed at lower cost and exhibit lower inference time, which can be a critical enabler in real-time applications. However, the simplicity and effectiveness of knowledge distillation even with only a black- box query access to the teacher T —for example, when T is proprietary—means that this tech- nique can also be used for knowledge and capa- bility “stealing”. This issue is especially acute with frontier reasoning-capable LLMs, the de- sign and training of which carry enormous ef- fort and expense (Guo et al., 2025; Jaech et al., 2024). These models produce explicit reason- ing traces—structured outputs that decompose problem-solving into intermediate steps before arriving at a final answer. These traces pro- vide rich supervision signals that go beyond mere input-output pairs. As a result, prac- titioners increasingly seek to distill reasoning capabilities from these frontier models. Since distillation incurs a fraction of the cost of train- ing an original teacher, its efficacy without any guardrails can disincentivize innovation. Two classes of approaches have been pro- posed to counter unauthorized distillation of large language models: anti-distillation and API watermarking. Anti-distillation meth- ods aim to degrade the efficacy of distillation training (Li et al., 2025; Savani et al., 2025). However, state-of-the-art approaches for anti- distillation significantly degrade the teacher efficacy as well as the student, making them impractical. API watermarking, on the other hand, attempt to insert watermark into the query responses in a way that enables its ver- ification from the student model trained on such traces (He et al., 2022a,b; Zhao et al., 2022, 2023b). However, most API watermark- ing approaches use token-level statistics, and tend to result in a non-negligible false-alarm rate which provides effective deniability for the model “thief”. We propose and analyze several methods for modifying teacher-generated reasoning traces to achieve these two complementary objec- tives. Specifically, we propose two classes of approaches for anti-distillation. The first uses an assistant LLM to rewrite instructions specifically in order to subvert their use in downstream training while preserving seman- tics. This approach leverages the semantic understanding of modern LLMs to transform clean traces into modified versions that achieve our objectives. Our second approach uses (pro- jected) gradient-based optimization in the em- bedding space with the explicit objective of degrading training efficacy of a (proxy) stu- dent. Additionally, we adapt our instruction rewriting approach to facilitate stealthy water- mark embedding in reasoning traces. Conceptually, the problem of anti-distillation is closely related to the extensive literature on poisoning attacks in machine learning (Gold- blum et al., 2022; Tian et al., 2022; Vorobeychik and Kantarcioglu, 2018), and large language models in particular (Wan et al., 2023; Das In this literature, an array of et al., 2025). threat models has been considered, including attacks that modify the inputs x, the labels y, or both. However, our setting is distinct from nearly all prior work on data poisoning in four important ways. First, we assume the teacher model is queried sequentially, meaning we do not have access to the full dataset in modifying the response to each query, but must instead do so online for each query. Second, our modifica- tion of responses y to queries x must preserve a high degree of functionality to avoid degrading the teacher model. Third, our responses must be modified in a way that is stealthy, ruling out addition of non-nonsensical tokens in obvious positions, such as at the end of the normal response, where they can be easily detected and removed by an adaptive student. Fourth, the rich space of LLM responses y allows far more opportunities for manipulation than the typical label modification attacks. We evaluate our methods on LLM reasoning benchmarks using a variety of student model architectures. Our results show that our op- timized instruction-based rewriting approach achieves strong anti-distillation effects, reduc- ing student accuracy by</w:t>
      </w:r>
    </w:p>
    <w:p>
      <w:pPr>
        <w:pStyle w:val="Heading2"/>
      </w:pPr>
      <w:r>
        <w:t>Conclusion</w:t>
      </w:r>
    </w:p>
    <w:p>
      <w:r>
        <w:t>its FA rate is unac- ceptably high. VIA is, on balance, the most competitive baseline, but our approach is con- siderably more sample efficient, as we can ob- serve in Figure 4, where we can achieve nearly perfect detection rate with no false alarms for only K = 1 queries, while VIA’s verification rate remains ∼30%. In the Supplement (Ap- pendix D.3.3) we show that our approach is ro- bust to adaptive distillation approaches which filter or paraphrase the reasoning traces. 6 Conclusion We proposed a unified framework based on rea- soning trace rewriting to achieve two comple- mentary objectives against unauthorized knowl- edge distillation of reasoning-capable LLMs: anti-distillation and API watermarking. We show that our method achieves state-of-the- art anti-distillation effectiveness—reducing stu- dent accuracy by up to 61.3%—while maintain- ing and in many cases improving the teacher model’s performance. Furthermore, our water- marking strategy ensures highly reliable detec- tion with a near zero false alarm rate, offering a robust way for proving model ownership. These results provide strong empirical evidences that semantic-level trace manipulation is a promis- ing direction for LLM protection. 15102050K050100Rate(%)TrueDetection(TD)15102050K050100FalseAlarm(FA)llama3.1-8bHeetal.GINSEWKGWVIAOURS 7 Limitations Despite the effectiveness of our proposed meth- ods, several limitations remain. First, our gradient-based approaches are computation- ally expensive due to the requirement of Hes- sian computations and iterative updates. Fur- thermore, our experiments indicate that these gradient-based methods are currently less ef- fective than prompt-based alternatives. Inves- tigating the reasons behind this discrepancy is out of the scope of this paper. Second, our optimization framework relies on a set of proxy student models to evaluate rewrite effectiveness. While it is standard practice and we use an ensemble to mitigate overfitting, there is still a risk that it may not transfer perfectly to un- known student architectures used by real-world distillers. Finally, our experiments focus pri- marily on supervised fine-tuning (SFT) based distillation; future work is required to assess efficacy against other distillation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