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Symmetry in language statistics shapes the geometry of model representations</w:t>
      </w:r>
    </w:p>
    <w:p>
      <w:r>
        <w:t>Authors: Dhruva Karkada, Daniel J. Korchinski, Andres Nava, Matthieu Wyart, Yasaman Bahri</w:t>
      </w:r>
    </w:p>
    <w:p>
      <w:r>
        <w:t>Source: http://arxiv.org/abs/2602.15029v1</w:t>
      </w:r>
    </w:p>
    <w:p>
      <w:pPr>
        <w:pStyle w:val="Heading2"/>
      </w:pPr>
      <w:r>
        <w:t>Introduction</w:t>
      </w:r>
    </w:p>
    <w:p>
      <w:r>
        <w:t>Introduction The semantic information encoded in the trained parameters of an LLM is reflected in the vector geometry of its internal representations. A growing body of empirical work has documented a number of intriguing geometric structures in this neural code, including prisms (Mikolov et al., 2013; Park et al., 2023; Merullo et al., 2024), loops (Engels et al., 2024; Modell et al., 2025), and continuous 1D manifolds (Gurnee et al., 2025). Notably, these structures emerge consistently across a range of model architectures and tasks. Despite this apparent universality, we lack an organizing principle that explains why these patterns arise. ∗Work done in part during an internship at Google DeepMind. 1UC Berkeley 2EPFL 3Johns Hopkins 4Google DeepMind. Corre- spondence: dkarkada@berkeley.edu, daniel.korchinski@epfl.ch, anava1@jh.edu, mwyart1@jh.edu, yasamanbahri@gmail.com. Preprint. February 17, 2026. 1 In this work, we provide such an organizing principle: that representational geometry reflects pairwise co-occurrence statistics between words. In particular, we give evidence that symmetries in the statistics collectively drive the formation of representational manifolds, allowing us to give a detailed mathematical explanation of the following phenomena: • Circles in representation space for cyclical concepts. Engels et al. (2024); Modell et al. (2025) find that LLMs encode concepts such as days of the week, months of the year, or hues on the color wheel with circular geometry. Prieto et al. (2025) find a similar structure in simple auto-encoders. Gromov (2023) and related work suggest that circular representations may enable LLMs to efficiently compute modular addition tasks (“Five months after November is:”). • “Rippled” 1D manifolds for continuous sequences. Engels et al. (2024); Gurnee et al. (2025) find that LLM representations corresponding to continuums (e.g., years of history or number lines) are organized in compact 1D manifolds with so-called “ripples,” or extrinsic curvature. The LLM exploits this manifold geometry to compute increments and decrements. • Linear decoding of spatiotemporal coordinates. Gurnee &amp; Tegmark (2023) find that LLM represen- tations of geographical locations and historical events linearly encode their spatial and temporal coordinates, respectively. Thus, LLMs may straightforwardly com- pute maps and timelines by linear transformations. To test this hypothesis, we first examine word embedding models, where representation learning is driven exclusively by pairwise co-occurrence statistics. Surprisingly, we find that each of these geometries arise in this simple setting. We develop a mathematical theory that unifies and explains these seemingly disparate observations, deriving the rep- resentation geometries from translation symmetry in the pairwise co-occurrence statistics of words. For example, when the co-occurrence probability of two events or places depends only on their temporal or spatial distance, these models spontaneously learn Fourier representations, i.e., the embedding vectors vary sinusoidally along each principal component. We analytically predict both the amplitude and the frequency of each component, showing that loops and circles in the manifold geometry correspond to the long- wavelength modes, while ripples are the higher harmonics. Symmetries in language statistics shape the geometry of model representations Figure 1. Cyclic representation manifolds arise from translation symmetry in co-occurrence statistics. We visualize the top principal components of the word representations for calendar time and historical time, and we show the representation vectors’ Gram matrix. In the top row, we predict both embedding geometry and their Gram matrix using the parametric curves analytically derived in Corollary 2 and Proposition 3. We empirically compare these predictions to both word embeddings trained on Wikipedia (middle row) and to LLM internal representations (bottom row). The excellent agreement provides evidence that translation symmetry in co-occurrence statistics drives the formation of representational manifolds in neural networks. See Appendix A for experimental details. Importantly, even if the co-occurrence statistics of a given set of words is perturbed (e.g. removing all sentences where two months co-occur), their representational geometry is preserved at intermediate embedding dimension. One of our central results is to explain this surprising robustness: it emerges because the co-occurrence of many words in the vocabulary are affected by the corresponding latent variable (e.g., the season/time of year), leading to large eigenvalues in the pairwise statistics of words whose eigenvectors are insensitive to noise or perturbation. In summary, our concrete contributions are: • Empirical observations of representation manifolds (Figure 1) and linear coordinate decoding (Figure 2) in shallow word embedding models (e.g., word2vec). • Empirical evidence that words embodying a continuous latent concept have pairwise co-occurrence statistics that exhibit translation symmetry (Figures 6 and 7). • Analytical expressions that predict the representational geometry directly from these translation symmetric statistics (Corollary 2 and Proposition 3). • Empirical validation that the predicted representational structure is present,</w:t>
      </w:r>
    </w:p>
    <w:p>
      <w:pPr>
        <w:pStyle w:val="Heading2"/>
      </w:pPr>
      <w:r>
        <w:t>Conclusion</w:t>
      </w:r>
    </w:p>
    <w:p>
      <w:r>
        <w:t>as in (Raju et al., 2024)) will spontaneously create such representations, in either shallow or deep networks. Limitations Our theory is derived in the setting of word embedding algo- rithms. Remarkably, we demonstrated that it also captures many aspects of the geometry of representations in LLMs. The latter, however, have the ability to adapt to context; for example, ambiguities may be removed. A very illustra- tive example is shown in Figure 13: if a prompt containing “May” provides disambiguating context, the representations of months become increasingly circular as they propagate Symmetries in language statistics shape the geometry of model representations through the forward pass. Building a theory to explain such phenomena would be very interesting. In this work we are considering the fact that words can be characterized by continuous attributes. This extends the pre- vious work of Korchinski et al. (2025) that analyzed binary attributes and the associated emergence of parallelograms in representation space. Park et al. (2025) have identified the emergence of remarkable geometric structure for hi- erarchical attributes that currently remains unexplained - providing a global framework for all these properties would be desirable. Acknowledgements We thank Blake Bordelon, Francesco Cagnetta, Alessandro Favero, Daniel Kunin, Eric Michaud, Jamie Simon, Antonio Sclocchi and the Simons Collaboration for useful conversa- tions and mathematical insights. Y. Bahri thanks Andrew Lampinen, Yuxuan Li, and Eghbal Hosseini for conversa- tions and Andrew Lampinen for feedback on a draft. D. J. Korchinski acknowledges financial support from the Natu- ral Sciences and Engineering Research Council of Canada (NSERC PDF - 587940 - 2024). This work was supported by the Simons Foundation through the Simons Collaboration on the Physics of Learning and Neural Computation (Award ID: SFI-MPS-POL00012574-05), PIs Bahri and Wyart.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