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Rethinking Diffusion Models with Symmetries through Canonicalization with Applications to Molecular Graph Generation</w:t>
      </w:r>
    </w:p>
    <w:p>
      <w:r>
        <w:t>Authors: Cai Zhou, Zijie Chen, Zian Li, Jike Wang, Kaiyi Jiang, Pan Li, Rose Yu, Muhan Zhang, Stephen Bates, Tommi Jaakkola</w:t>
      </w:r>
    </w:p>
    <w:p>
      <w:r>
        <w:t>Source: http://arxiv.org/abs/2602.15022v1</w:t>
      </w:r>
    </w:p>
    <w:p>
      <w:pPr>
        <w:pStyle w:val="Heading2"/>
      </w:pPr>
      <w:r>
        <w:t>Introduction</w:t>
      </w:r>
    </w:p>
    <w:p>
      <w:r>
        <w:t>Introduction 6 2 0 2 b e F 6 1 ] G L . s c [ 1 v 2 2 0 5 1 . 2 0 6 2 : v i X r a Many generative tasks in chemistry and science in- volve distributions invariant to group symmetries (e.g., permutation and rotation). A common strat- egy enforces invariance and equivariance through architectural constraints such as equivariant de- noisers and invariant priors. In this paper, we challenge this tradition through the alternative canonicalization perspective: first map each sam- ple to an orbit representative with a canonical pose or order, train an unconstrained (non-equivariant) diffusion or flow model on the canonical slice, and finally recover the invariant distribution by sampling a random symmetry transform at gener- ation time. Building on a formal quotient-space perspective, our work provides a comprehensive theory of canonical diffusion by proving: (i) the correctness, universality and superior expressiv- ity of canonical generative models over invariant targets; (ii) canonicalization accelerates training by removing diffusion score complexity induced by group mixtures and reducing conditional vari- ance in flow matching. We then show that aligned priors and optimal transport act complementarily with canonicalization and further improves train- ing efficiency. We instantiate the framework for molecular graph generation under Sn × SE(3) symmetries. By leveraging geometric spectra- based canonicalization and mild positional en- codings, canonical diffusion significantly outper- forms equivariant baselines in 3D molecule gen- eration tasks, with similar or even less computa- tion. Moreover, with a novel architecture Canon, CanonFlow achieves state-of-the-art performance on the challenging GEOM-DRUG dataset, and the advantage remains large in few-step generation. *Equal contribution 1Massachusetts Institute of Technology 2Zhejiang University 3Peking University 4Princeton University 5Georgia Institute of Technology 6University of California, San Diego. Correspondence to: Cai Zhou &lt;caiz428@mit.edu&gt;. Preprint. February 17, 2026. 1 Generative modeling is fundamentally grounded in the geo- metric structure of data. In domains such as computer vision and natural language processing (NLP), data exhibits spe- cific symmetries—for instance, objects in images possess translation invariance, while semantic meaning in text relies on sequential order. Recent diffusion (Song &amp; Ermon, 2019; Ho et al., 2020; Song et al., 2021) and flow-based (Liu et al., 2022; Lipman et al., 2022; Albergo et al., 2023) generative models have achieved great success across images (Dhari- wal &amp; Nichol, 2021; Rombach et al., 2022), videos (Ho et al., 2022; Singer et al., 2022), text (Li et al., 2022; Gong et al., 2022), and biomolecules (Watson et al., 2023; Corso et al., 2023). Crucially, however, modalities like images are not fully invariant to all transformations: an upside-down landscape or a reversed sentence typically loses its semantic validity. Consequently, state-of-the-art diffusion models in these fields explicitly break symmetries: they utilize fixed grid topologies or inject positional encodings (PEs) to an- chor the generation process to a canonical orientation. In contrast, molecular generation operates on a fundamen- tally different geometric space defined by the direct product of permutation and Euclidean symmetries, SN × SE(3). Unlike natural images, a rotated molecule or a re-indexed molecular graph represents the exact same physical en- tity. Molecular generative models typically enforce the constraints by building equivariant architectures and/or in- variant priors (Hoogeboom et al., 2022; Xu et al., 2022; Tian et al., 2024), so that the learned vector field (score/velocity) respects the group action and the generated distribution is symmetry-consistent. While principled, this approach often incurs substantial architectural and computational overhead (e.g., equivariant layers, tensor algebra), and it can obscure an additional challenge: symmetry creates latent “gauge” ambiguity, so intermediate noisy states may correspond to multiple equivalent group-transformed configurations. This complex mixture-like nature results in “trajectory crossing” and conflicting gradients, as the model struggles to deter- mine which valid orientation to generate from a symmetric noise vector, making the learned dynamics less straight. Motivated by this observation, we argue that the efficiency Rethinking Diffusion Models with Symmetries through Canonicalization canonical information in an additional atom hidden state, enabling canonicality-aware denoising. Experimentally, canonicalization is compatible with any (equivariant or non-equivariant) base models. Section 5 shows that the canonicalized counterparts of baselines such as SemlaFlow (Irwin et al., 2024) yields significantly better results on popular unconditional 3D molecule generation benchmarks including QM9 and GEOM-DRUG, with com- pletely ignorable computation overheads. Furthermore, by leveraging the “Canon” architecture, CanonFlow leads to state-of-the-art molecule stability and validity metrics, out- performing all baselines with large margins. Remarkably, canonicalized models reveal faster training convergence and better few-step sampling quality. 2. Preliminary Canonicalization in symmetric data. We work on a mea- surable space</w:t>
      </w:r>
    </w:p>
    <w:p>
      <w:pPr>
        <w:pStyle w:val="Heading2"/>
      </w:pPr>
      <w:r>
        <w:t>Conclusion</w:t>
      </w:r>
    </w:p>
    <w:p>
      <w:r>
        <w:t>94.9±0.07 93.9±0.19 94.9±0.18 100.0 100.0 49.8 50.1 99.3 99.7 – 500 50 50 100 100 – We also report few-step generation performance in Table 3. The advantages of canonicalized models are still significant with even only 50 steps, which is only ten percent of most previous models. Notably, our method almost induces no overheads in computation or sample time. This addition- ally validates the efficient and effective guidance signal of canonical conditioning in sampling. 6. Conclusion We studied symmetry in diffusion/flow-based generative modeling through the lens of canonicalization and transport. For molecular data, where representations are invariant to permutations and rigid motions, we showed that symme- try can induce latent group ambiguity at intermediate noise levels, inflating conditional variance and making few-step solvers less reliable. Canonicalization provides a princi- pled gauge fixing: it collapses each orbit to a unique slice 8 Rethinking Diffusion Models with Symmetries through Canonicalization representative, removing the symmetry-induced ambiguity term and enabling the use of expressive non-equivariant backbones with stable, fixed indexing semantics (e.g., rank- based inputs). The remaining within-slice difficulty can be mitigated by better aligned priors and near-Monge couplings during training. Together, these results clarify when and why canonicalization and OT act complementarily, how to avoid projection- or conditioning-induced mismatches, and how to design practical, scalable symmetry-aware generators for molecules that improve few-step quality while preserv- ing invariance by construction. Canonical diffusion yields state-of-the-art results across several metrics on popular ge- ometric molecule generation benchmarks, with significant advantages in training convergence. Acknowledgements Cai Zhou would like to sincerely acknowledge Prof. Yusu Wang from UCSD, Prof. Stefanie Jegelka from MIT and TU Munich, Xingang Peng and Xiyuan Wang from Peking University for their constructive discussions. Impact Statement This paper presents work whose goal is to advance the field of Machine Learning, Generative Models and Molecule De- sign. There are some potential societal consequences of our work, none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