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Generalization from Low- to Moderate-Resolution Spectra with Neural Networks for Stellar Parameter Estimation: A Case Study with DESI</w:t>
      </w:r>
    </w:p>
    <w:p>
      <w:r>
        <w:t>Authors: Xiaosheng Zhao, Yuan-Sen Ting, Rosemary F. G. Wyse, Alexander S. Szalay, Yang Huang, László Dobos, Tamás Budavári, Viska Wei</w:t>
      </w:r>
    </w:p>
    <w:p>
      <w:r>
        <w:t>Source: http://arxiv.org/abs/2602.15021v1</w:t>
      </w:r>
    </w:p>
    <w:p>
      <w:pPr>
        <w:pStyle w:val="Heading2"/>
      </w:pPr>
      <w:r>
        <w:t>Introduction</w:t>
      </w:r>
    </w:p>
    <w:p>
      <w:r>
        <w:t>Large-scale spectroscopic surveys such as RAVE (Steinmetz et al. 2006), SEGUE (de Jong et al. 2010), APOGEE (Majewski et al. 2017), GALAH (De Silva et al. 2015), LAMOST (Zhao et al. 2012), and DESI (DESI Collaboration et al. 2016) have revolutionized our understanding of the Milky Way by delivering millions of stellar spectra. A central challenge is how to to genCorresponding author: Xiaosheng Zhao xzhao113@jh.edu</w:t>
        <w:br/>
        <w:br/>
        <w:t>eralize parameter-estimation pipelines effectively, i.e., maintain accuracy and consistency across heterogeneous datasets from surveys that differ in their wavelength coverage, spectral resolution, signal-to-noise ratio, and in the stellar populations they target (e.g., ranges of mass, evolutionary phase, and elemental abundances).</w:t>
        <w:br/>
        <w:br/>
        <w:t>Conventional machine-learning models (Ness et al. 2015; Ting et al. 2017, 2019; Xiang et al. 2019; R´o˙za´nski et al. 2025; Zhang et al. 2024), although flexible and capable of learning to accommodate survey-specific systematics or noise, often suffer from domain mismatch when directly applied to a new survey. Their use is</w:t>
      </w:r>
    </w:p>
    <w:p>
      <w:pPr>
        <w:pStyle w:val="Heading2"/>
      </w:pPr>
      <w:r>
        <w:t>Conclusion</w:t>
      </w:r>
    </w:p>
    <w:p>
      <w:r>
        <w:t>We summarize the main findings of this work as follows. This paper investigates the effectiveness of pretrained multilayer perceptron (MLP) models for lowto-moderate-resolution cross-survey generalization, using the transfer from LAMOST low-resolution spectra (LRS) to DESI medium-resolution spectra (MRS) as a case study.</w:t>
        <w:br/>
        <w:br/>
        <w:t>First, we show that pre-trained MLPs produce estimates that are more consistent with APOGEE labels than the DESI stellar parameter pipeline for both iron abundance ([Fe/H]) and α-elemental abundance ([α/Fe]), even in a zero-shot setting without fine-tuning. Notably, the model recovers the two thin-thick disk sequences in the DESI DR1 sample–features that do not appear in Koposov et al. (2025). Modest fine-tuning (∼2,000 spectra) with DESI further improves performance, suggesting that fine-tuning helps mitigate differences in resolution and data quality between surveys. foundation models. While embeddings from transformer-based spectral foundation models improve [Fe/H] performance in the metal-rich regime, they degrade performance in the metal-poor regime and do not improve [α/Fe] predictions. This indicates that, for cross-survey transfer between LAMOST and DESI, simple MLPs trained directly on LRS remain competitive with more complex foundation models.</w:t>
        <w:br/>
        <w:br/>
        <w:t>Second, we examine the role of</w:t>
        <w:br/>
        <w:br/>
        <w:t>Third, we find that fine-tuning strategies have parameter-dependent effects: residual-head fine-tuning is most effective for [Fe/H], while LoRA yields better reCross-Resolution Stellar Parameter Estimation with DESI</w:t>
        <w:br/>
        <w:br/>
        <w:t>11</w:t>
        <w:br/>
        <w:br/>
        <w:t>sults for [α/Fe] given our fine-tuning sample size. These findings highlight the importance of tailoring fine-tuning approaches to the specific stellar parameter of interest. Overall, our results demonstrate that pre-trained MLPs offer a strong and practical baseline for crosssurvey generalization in stellar spectroscopy. These models highlight how even lightweight architectures can capture robust information transfer across surveys, while the role of larger spectral foundation models remains an open direction for exploration–especially as broader wavelength coverage, increased model capacity, and larger fine-tuning datasets become available.</w:t>
        <w:br/>
        <w:br/>
        <w:t>From a survey design perspective, these findings suggest a practical path for upcoming large-scale spectroscopic programs such as DESI DR2, SDSS-V, and PFS. Simple pre-trained MLPs, when initialized on existing low-resolution surveys and fine-tuned with modest samples of new survey data, can already deliver competitive parameter estimates and recover key Galactic structures such as the thin–thick disk separation. This demonstrates the immediate utility of lightweight models for rapid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