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Spectral Convolution on Orbifolds for Geometric Deep Learning</w:t>
      </w:r>
    </w:p>
    <w:p>
      <w:r>
        <w:t>Authors: Tim Mangliers, Bernhard Mössner, Benjamin Himpel</w:t>
      </w:r>
    </w:p>
    <w:p>
      <w:r>
        <w:t>Source: http://arxiv.org/abs/2602.14997v1</w:t>
      </w:r>
    </w:p>
    <w:p>
      <w:pPr>
        <w:pStyle w:val="Heading2"/>
      </w:pPr>
      <w:r>
        <w:t>Introduction</w:t>
      </w:r>
    </w:p>
    <w:p>
      <w:r>
        <w:t>Introduction Supervised learning can take place on Euclidean data. However, real-world data can also have a different structure, such as being structured as graphs or manifolds (Zafeiriou et al., 2022), (Chowdhury et al., 2023). The question is how architectures that achieve good results on Euclidean data, such as convolutional neural networks (CNNs), can be adapted and generalized so that effective and efficient learning can also take place on more general data domains. The development of techniques for learning on non-Euclidean data domains is associated with the field of geometric deep learning (GDL). Several different basic techniques already exist that enable learning on graphs and manifolds using generalized CNNs (Henaff et al., 2015), (Masci et al., 2015). Fundamental to the CNN architecture is the notion of convolution. Various types of convolution can be defined on manifolds, such as spatial and spectral convolution, each different nuanced with its own advantages and disadvantages (Bruna et al., 2014), (Monti et al., 2017),(Gerken et al., 2023). Orbifolds are a mild generalization of manifolds and offer the possibility of representing a framework with which certain symmetry-structured data can be classified. In (Jain and Obermayer, 2012) it is shown that an approach using stochastic generalized gradient learning on orbifolds can be used to learn on particular combinatorial ©2026 Mangliers, M¨ossner and Himpel. License: CC-BY 4.0, see https://creativecommons.org/licenses/by/4.0/. Spectral Convolution on Orbifolds structures such as graphs. However, in this paper, it is shown that a spectral convolution as it can be defined on manifolds can be generalized to orbifolds. In this way, learning on orbifolds is conceptually integrated into GDL and can benefit from its descriptive power. The structure of the paper is as follows. First, we introduce the setting and motivation of GDL. We then develop the main theoretical contribution of this work by establishing a spectral notion of convolution on orbifolds. Subsequently, we illustrate the proposed construction on a central example drawn from musicology. Finally, we conclude with a discussion and an outlook on further domains in which the orbifold-based approach may prove fruitful. 2 Geometric Deep Learning The term GDL was introduced in the project Deep LEarning on MANifolds and graphs and the paper (Bronstein et al., 2017) as an umbrella term for deep learning techniques that go beyond Euclidean data processing and learn more general geometrically structured data. The main focus here was initially on techniques that process data in the form of manifolds and graphs. Such data can occur in the form of 3D shapes, point clouds, meshes and graphs in applications like computer graphics, particle physics, drug design based on molecule data and algorithms in social networks (Cao et al., 2020), (Sommer and Bronstein, 2020), (Zhou et al., 2020), (Cao et al., 2022), (Powers et al., 2023). The goal of GDL was then defined mainly more broadly in the paper (Bronstein et al., 2021). GDL since then has aimed to systematize the field of deep learning. This is because there are a large number of deep learning architectures that are fundamentally different, at least on the surface. However, architectures can be categorized using a geometric approach. The geometric view is such that architectures are classified based on the symmetries of the data on which they operate. Symmetries mean that data and structures are preserved under certain transformations and do not change, i.e. remain invariant. These transformations can be described with the help of group theory. For example, unstructured sets and graphs have permutation invariance and grids have translation invariance. The architectures acting on the data then respect the structure belonging to the data by structurally incorporating these symmetries themselves. This view is presented in detail in (Bronstein et al., 2021) with the so-called GDL blueprint. In the GDL blueprint, abstract layers, such as equivariant and invariant layers, are defined with respect to group opera- tions. This blueprint can then be used to classify existing architectures and to design new architectures based on it. For CNNs acting on Euclidean data or grid-like data, this means that the convolutional layers are shift-equivariant, i.e. a shift in the input of a layer leads to a shift in the output and shift invariance for max-pooling layers means that a shift in the input leads to the same result in the output as if no shift had been performed. One way to generalize learning on Euclidean data to learning on non-Euclidean data is to generalize con- volution to design architectures that are structurally similar to CNNs. One way to extend the classical convolution to graphs and manifolds</w:t>
      </w:r>
    </w:p>
    <w:p>
      <w:pPr>
        <w:pStyle w:val="Heading2"/>
      </w:pPr>
      <w:r>
        <w:t>Conclusion</w:t>
      </w:r>
    </w:p>
    <w:p>
      <w:r>
        <w:t>While in the present work this construction is primarily used as a smoothing mechanism, a natural di- rection for future work is to promote it to a trainable building block within end-to-end deep learning architectures on orbifolds. In analogy to spectral CNNs on manifolds, this would involve learning parametric filter functions defined on the Laplace spectrum, stacking mul- tiple such convolutional layers with pointwise nonlinearities and suitable pooling or readout operations, following the general architectural paradigm of GDL (Bronstein et al., 2017, 2021), (Cohen and Welling, 2016), (Cohen et al., 2019). From an optimization perspective, this setting fits naturally into the the framework of learning in orbifolds where loss functions are lifted to the representation space and optimized using stochastic generalized gradient methods that respect the group-induced identifications via alignment of vector represen- tations(Jain and Obermayer, 2012). Taken together, these ideas represent an initial step toward making orbifold domains accessible to CNNs, thereby extending GDL architectures beyond manifolds to spaces with intrinsic quotient geometry. With regard to specific applications, the present framework has clear relevance for com- putational music theory, as demonstrated in this work. A further, conceptually distinct direction arises in string phenomenology (He, 2021), where physically viable regions of the vast string landscape are explored using machine learning techniques. In this context, several promising corners of the landscape, such as the Z6-II orbifold compactification of the E8 × E8 heterotic string, are naturally described by orbifold geometries (M¨utter et al., 2019). Neural networks are already being employed to identify admissible string compactifi- cations and to assist the classification of heterotic orbifold models (Escalante-Notario et al., 13 Spectral Convolution on Orbifolds 2024). Thus, the search for consistent string compactifications also represents a structurally well-aligned application domain for geometric deep learning on orbifolds. Acknowledgments and Disclosure of Funding This work was supported by a grant from the Vector Foundation (Vector-Stiftung) awarded to B.H. The authors declare no competing financial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