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MacroGuide: Topological Guidance for Macrocycle Generation</w:t>
      </w:r>
    </w:p>
    <w:p>
      <w:r>
        <w:t>Authors: Alicja Maksymiuk, Alexandre Duplessis, Michael Bronstein, Alexander Tong, Fernanda Duarte, İsmail İlkan Ceylan</w:t>
      </w:r>
    </w:p>
    <w:p>
      <w:r>
        <w:t>Source: http://arxiv.org/abs/2602.14977v1</w:t>
      </w:r>
    </w:p>
    <w:p>
      <w:pPr>
        <w:pStyle w:val="Heading2"/>
      </w:pPr>
      <w:r>
        <w:t>Introduction</w:t>
      </w:r>
    </w:p>
    <w:p>
      <w:r>
        <w:t>Introduction Macrocycles – cyclic molecules with a ring of 12 or more heavy atoms – have attracted growing interest as drug can- didates due to their improved selectivity and binding affin- ity against difficult targets (Garcia Jimenez et al., 2023; Mallinson &amp; Collins, 2012; Giordanetto &amp; Kihlberg, 2014). The improvement in selectivity is largely attributed to the ring structure, which restricts molecular flexibility relative to linear analogs. This reduces off-target binding arising from conformational changes. Furthermore, macrocycles’ larger size enables more protein-ligand interactions, allow- *Equal contribution 1University of Oxford 2AITHYRA 3ENS Ulm, PSL 4TU Wien. Correspondence to: Alicja Maksymiuk &lt;alicja.maksymiuk@cs.ox.ac.uk&gt;. Preprint. 1 Cyclic structures Noise xT Non-cyclic structures Valid molecules Macrocycles Guided x0 pMACROGUIDE Original x0 poriginal Denoising step Topological guidance step Figure 1. Method overview. MACROGUIDE drives the denoising trajectory towards macrocyclic structures using updates from a topological objective. ing them to target challenging binding sites or even external protein surfaces (Yudin, 2015). The improvement in bind- ing affinity comes from macrocycles’ greater rigidity too, as it decreases their entropy in solvent and hence reduces entropic penalty upon binding. Macrocycles in drug discovery. Many macrocycles can fold into conformations that mask polar groups (Naylor et al., 2017), which allows them to achieve oral bioavailabil- ity and to defy classical drug-likeness rules (e.g. Rule of 5 by Lipinski et al. (1997)). Macrocycles play a critical role in modern therapeutics with 17 macrocyclic drugs approved by the FDA in the last five years alone (Du et al., 2025) (out of over 75 approved to date (Jiang et al., 2026)). This includes clinical successes such as the immunosuppressant cyclosporine or the oncological drug lorlatinib (which out- performs its linear counterpart, crizotinib (Ermert, 2017; Shaw et al., 2020)). Despite these developments and the great therapeutic promise of macrocycles, they remain un- derexplored in deep generative modeling. Macrocycle generation. Existing work on macrocycle1 1In this paper, macrocycles refer to molecules with a cycle of at least 12 heavy atoms, although this term is sometimes used to describe a specific subset of such molecules, namely cyclic peptides, which are built out of amino acids and peptide bonds. MACROGUIDE : Topological Guidance for Macrocycle Generation generation has mostly focused on cyclic peptides (see Appendix A.1 for a literature overview). These methods leverage peptide-specific traits, such as backbone homogene- ity arising from a small set of amino-acid building blocks, which makes them inapplicable to structurally-diverse, arbi- trary macrocycles. Non-peptidic macrocycle design has been explored in two prior works. Macformer, a SMILES-based transformer trained on linear-to-macrocyclic pairs, exploits the macrocy- clization of pre-existing linear scaffolds to generate JAK2 inhibitors (Diao et al., 2023). Macro-Hop performs macro- cycle scaffold hopping via reinforcement learning and suc- cessfully produces PDGFRα inhibitors by generating struc- tures that satisfy predefined constraints and 3D similarity to a reference molecule (Liang et al., 2025). However, both methods rely on handcrafted scaffolds or linear precursors, which severely limits their applicability in de novo design, where neither the appropriate reference nor a linear equiva- lent is known a priori. Problem statement and challenges. Despite the rapid progress of diffusion-based models for small-molecule de- sign (Wang et al., 2025; Peng et al., 2023; Hoogeboom et al., 2022; Vignac et al., 2023a), to the best of our knowledge, there is currently no generative method explicitly designed to produce arbitrary macrocycles. This gap can be largely attributed to two factors. First, public chemical datasets contain relatively few macrocycles, often much simpler than therapeutically-relevant ones (Garcia Jimenez et al., 2023). Second, the existence of a large ring is a global topolog- ical property, whereas most generative models focus on approximating local chemical validity. As a result, existing unconstrained generative algorithms rarely produce macro- cycles (see Table 1). Contributions. We introduce Topological Guidance for Macrocycle Generation (MACROGUIDE), a diffusion guid- ance mechanism that steers pretrained molecular generative models – originally designed for unconstrained molecule generation – towards the generation of macrocycles, with or without conditioning (Figures 1 and 2). It works by com- puting gradients of the persistent homology features of a Vietoris-Rips complex at each step of the denoising process. • Conceptually, MACROGUIDE is (i) training-free, generat- ing macrocyclic topologies that may be rare or completely absent from the training data of the base model, without a need for retraining or finetuning; (ii) lightweight, introduc- ing minimal computational overhead; (iii) general, as it can be plugged into various diffusion-based models; and (iv) flexible, allowing the user to specify both the number of rings and their sizes. • Experimentally, we evaluate MACROGUIDE</w:t>
      </w:r>
    </w:p>
    <w:p>
      <w:pPr>
        <w:pStyle w:val="Heading2"/>
      </w:pPr>
      <w:r>
        <w:t>Conclusion</w:t>
      </w:r>
    </w:p>
    <w:p>
      <w:r>
        <w:t>PoseBusters benchmarks. By providing a lightweight and training-free mechanism, MACROGUIDE offers a robust solution for exploring the 8 05101520Average time per denoising step (ms)MolSnapper+MacroGuideEvery 5 stepsDenoisingVietorisRipsH1H010008006004002000Diffusion step12345ValueH1 birthH1 deathH0 death (max) MACROGUIDE : Topological Guidance for Macrocycle Generation macrocyclic chemical space. We provide a detailed discus- sion of promising future directions in Appendix B. We an- ticipate that this framework will integrate naturally with the expanding class of 3D point-cloud-based models, allowing topological guidance to contribute to continued improve- ments in generative drug discovery. Acknowledgements The authors would like to thank Aleksy Kwiatkowski for insightful discussions. AM is partially funded by AITHYRA and the UKRI Engineering and Physical Sciences Research Council (EPSRC) with grant code EP/S024093/1. This research is partially supported by the EPSRC Turing AI World-Leading Research Fellowship No. EP/X040062/1 and EPSRC AI Hub No. EP/Y028872/1. Impact Statement This work aims to improve controllable molecular genera- tive modeling for drug discovery. By enabling more struc- tured exploration of chemical space, such methods have the potential to accelerate early-stage drug design, reduce the cost of candidate discovery, and support the development of novel therapeutics, including for diseases with limited or no existing treatments and for traditionally challenging or undruggable targets. Improved generative efficiency may also help lower barriers to early-stage molecular design, en- abling broader access to computational drug discovery tools across research communities. At the same time, as with any general-purpose molecular generation approach, there are potential risks. Techniques that facilitate the design of therapeutic molecules could also be misused to generate harmful or toxic compounds. This work focuses on methodological development rather than deployment, and practical applications require appropriate domain expertise, experimental validation, and regulatory oversight. Generative models should therefore be viewed as decision-support tools rather than autonomous systems for drug design. Overall, we believe the potential benefits of these methods for drug discovery outweigh the associated risks when ap- plied responsibly within established scientific and ethical frameworks.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