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Santería</w:t>
      </w:r>
    </w:p>
    <w:p>
      <w:r>
        <w:t>In her cramped kitchen, Titi Nana cracked the egg in the center of the pan, the cheeriness of the bright yellow yolk contrasting the harshness of the caldero. In a flourish, she jerked the bottle of alcohol in her hand, flames erupting from the griddle. She instructed me: "Wipe it all off," gesturing to dust off my shoulders and arms into the inferno. I laughed nervously as I removed the maldad [evil] from my body, one brush at a time. I left Titi's apartment that day confused about how our family's practice of Santería [witchcraft] fit in with my outward embrace of my heritage. I felt as if the parts of my Latina identity I claimed openly -- dancing salsa to Celia Cruz or enjoying lechón y arroz con habichuelas en Navidad -- were contradicted by my skepticism towards Titi's rituals. My experience with Santería wasn't new, as proven by my mother's kitchen altar lit dimly by prayer candles and adorned with evil eyes, statues of San Miguel, and offerings to Elegua; however, I'd never before witnessed such a tangible demonstration of my family's ritualistic beliefs. Although it surrounded me, I refused to believe in the effects of Santería... so I shunned it entirely. Moving to a predominantly white boarding school and away from the rituals my family had passed down, I avoided addressing the distance I had wedged between myself and my background. I pushed away all things Latina as my fear of failing to honor my Puerto Rican heritage intensified. This distance only grew as my classmates jokingly commented on my inability to speak Spanish and my whitepassing complexion, further tearing away bits of my Latinidad with each snide remark. In an effort to build myself back up, I began to practice the small bits of Santería that I comprehended: lighting candles for good luck, placing a chalice of water by my bedside to absorb all maldad, and saying my prayers to San Miguel and my guardian angels each day. To my disbelief, the comments that attacked my Latinidad, or lack thereof, faded along with the aching feeling that I had failed to represent my heritage. As I embraced the rituals that I initially renounced, I finally realized the power in Titi's practices. In all of her cleansing and prayer rituals, she was protecting me and our family, opening the doors for us to achieve our goals and overcome the negativity that once held us back. In realizing the potential of Santería, I shifted my practices to actively protecting myself and others against adversity and employed Santería as a solution for the injustice I witnessed in my community. Santería once served as my scapegoat; I blamed the discomfort I felt towards black magic for the imposter syndrome festering inside me. Until I embraced Santería, it only served as a reminder that I wasn't Latina enough in the eyes of my peers. Now, I understand that while intangible, ethereal, even, the magic of Santería is real; it's the strength of my belief in myself, in my culture, and in my commitment to protect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