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Backyard</w:t>
      </w:r>
    </w:p>
    <w:p>
      <w:r>
        <w:t>My backyard breathes life!</w:t>
      </w:r>
    </w:p>
    <w:p>
      <w:r>
        <w:t>The plants gather the sunlight with bending and reaching arms.</w:t>
      </w:r>
    </w:p>
    <w:p>
      <w:r>
        <w:t>Trailing vines hold onto the fences with curling fingers.</w:t>
      </w:r>
    </w:p>
    <w:p>
      <w:r>
        <w:t>The tall grasses and ferns dance around the garden.</w:t>
      </w:r>
    </w:p>
    <w:p>
      <w:r>
        <w:t>A hummingbird rapidly flutters,</w:t>
      </w:r>
    </w:p>
    <w:p>
      <w:r>
        <w:t>waving good morning as she drinks the nectar</w:t>
      </w:r>
    </w:p>
    <w:p>
      <w:r>
        <w:t>from the shining smiles of colorful flower heads.</w:t>
      </w:r>
    </w:p>
    <w:p>
      <w:r>
        <w:t>The wind whispers as she passes,</w:t>
      </w:r>
    </w:p>
    <w:p>
      <w:r>
        <w:t>telling me everything she has seen</w:t>
      </w:r>
    </w:p>
    <w:p>
      <w:r>
        <w:t>as she softly lays down the seeds she has carried.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