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>
          <w:rFonts w:ascii="Calibri" w:hAnsi="Calibri"/>
          <w:b/>
          <w:color w:val="0F172A"/>
          <w:sz w:val="40"/>
        </w:rPr>
      </w:pPr>
      <w:r>
        <w:rPr>
          <w:rFonts w:ascii="Calibri" w:hAnsi="Calibri"/>
          <w:b/>
          <w:color w:val="0F172A"/>
          <w:sz w:val="40"/>
        </w:rPr>
      </w:r>
    </w:p>
    <w:p>
      <w:pPr>
        <w:pStyle w:val="Normal"/>
        <w:spacing w:before="0" w:after="40"/>
        <w:rPr>
          <w:rFonts w:ascii="Calibri" w:hAnsi="Calibri"/>
          <w:b/>
          <w:color w:val="0F172A"/>
          <w:sz w:val="40"/>
        </w:rPr>
      </w:pPr>
      <w:r>
        <w:rPr>
          <w:rFonts w:ascii="Calibri" w:hAnsi="Calibri"/>
          <w:b/>
          <w:color w:val="0F172A"/>
          <w:sz w:val="40"/>
        </w:rPr>
        <w:t>BIOSECURE AI — SYSTEM OVERVIEW</w:t>
      </w:r>
    </w:p>
    <w:p>
      <w:pPr>
        <w:pStyle w:val="Normal"/>
        <w:spacing w:before="0" w:after="120"/>
        <w:rPr/>
      </w:pPr>
      <w:r>
        <w:rPr>
          <w:rFonts w:ascii="Calibri" w:hAnsi="Calibri"/>
          <w:color w:val="1E3A8A"/>
          <w:sz w:val="20"/>
        </w:rPr>
        <w:t>Automated Multi-Face Recognition Attendance &amp; Autonomous Biometric Health Platform</w:t>
      </w:r>
    </w:p>
    <w:tbl>
      <w:tblPr>
        <w:tblW w:w="10800" w:type="dxa"/>
        <w:jc w:val="start"/>
        <w:tblInd w:w="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800"/>
      </w:tblGrid>
      <w:tr>
        <w:trPr/>
        <w:tc>
          <w:tcPr>
            <w:tcW w:w="10800" w:type="dxa"/>
            <w:tcBorders>
              <w:top w:val="single" w:sz="4" w:space="0" w:color="CBD5E1"/>
              <w:start w:val="single" w:sz="24" w:space="0" w:color="2563EB"/>
              <w:bottom w:val="single" w:sz="4" w:space="0" w:color="CBD5E1"/>
              <w:end w:val="single" w:sz="4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2563EB"/>
                <w:sz w:val="18"/>
              </w:rPr>
              <w:t>PROJECT ESSENCE — WHAT THE PROJECT IS:</w:t>
              <w:br/>
            </w:r>
            <w:r>
              <w:rPr>
                <w:rFonts w:ascii="Calibri" w:hAnsi="Calibri"/>
                <w:color w:val="1E293B"/>
                <w:sz w:val="17"/>
              </w:rPr>
              <w:t>BioSecure AI is an enterprise-grade, contactless attendance automation platform designed for universities, academic institutions, and organizations. It replaces manual roll calls (which waste 10–15 minutes of lecture time), eliminates magnetic/RFID swipe cards prone to proxy attendance ('buddy-punching'), and removes the physical queues and sanitary concerns of optical fingerprint scanners. By capturing or uploading a single classroom group photograph, the platform autonomously detects and aligns dozens of faces in parallel, extracts 512D deep embeddings, matches identities against enrolled student rosters in under 1 millisecond on CPU, logs attendance records to a PostgreSQL database, and proactively tracks biometric template aging across semesters.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80" w:after="40"/>
        <w:rPr/>
      </w:pPr>
      <w:r>
        <w:rPr>
          <w:rFonts w:ascii="Calibri" w:hAnsi="Calibri"/>
          <w:b/>
          <w:color w:val="0F172A"/>
          <w:sz w:val="20"/>
        </w:rPr>
        <w:t>HOW IT WORKS — THE 5-STAGE AUTOMATED INFERENCE PIPELINE</w:t>
      </w:r>
    </w:p>
    <w:tbl>
      <w:tblPr>
        <w:tblW w:w="1080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0F172A"/>
                <w:sz w:val="16"/>
              </w:rPr>
              <w:t>1. Capture</w:t>
              <w:br/>
            </w:r>
            <w:r>
              <w:rPr>
                <w:rFonts w:ascii="Calibri" w:hAnsi="Calibri"/>
                <w:color w:val="1E293B"/>
                <w:sz w:val="15"/>
              </w:rPr>
              <w:t>Classroom photo via PWA mobile window, webcam, or upload.</w:t>
            </w:r>
          </w:p>
        </w:tc>
        <w:tc>
          <w:tcPr>
            <w:tcW w:w="21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0F172A"/>
                <w:sz w:val="16"/>
              </w:rPr>
              <w:t>2. Align</w:t>
              <w:br/>
            </w:r>
            <w:r>
              <w:rPr>
                <w:rFonts w:ascii="Calibri" w:hAnsi="Calibri"/>
                <w:color w:val="1E293B"/>
                <w:sz w:val="15"/>
              </w:rPr>
              <w:t>RetinaFace locates 50+ faces, aligning 5 landmarks canonical.</w:t>
            </w:r>
          </w:p>
        </w:tc>
        <w:tc>
          <w:tcPr>
            <w:tcW w:w="21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0F172A"/>
                <w:sz w:val="16"/>
              </w:rPr>
              <w:t>3. Encode</w:t>
              <w:br/>
            </w:r>
            <w:r>
              <w:rPr>
                <w:rFonts w:ascii="Calibri" w:hAnsi="Calibri"/>
                <w:color w:val="1E293B"/>
                <w:sz w:val="15"/>
              </w:rPr>
              <w:t>ArcFace deep network extracts 512D normalized vector.</w:t>
            </w:r>
          </w:p>
        </w:tc>
        <w:tc>
          <w:tcPr>
            <w:tcW w:w="21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0F172A"/>
                <w:sz w:val="16"/>
              </w:rPr>
              <w:t>4. Match</w:t>
              <w:br/>
            </w:r>
            <w:r>
              <w:rPr>
                <w:rFonts w:ascii="Calibri" w:hAnsi="Calibri"/>
                <w:color w:val="1E293B"/>
                <w:sz w:val="15"/>
              </w:rPr>
              <w:t>In-memory BLAS dot-product Q · M^T matches in &lt;1.0 ms CPU.</w:t>
            </w:r>
          </w:p>
        </w:tc>
        <w:tc>
          <w:tcPr>
            <w:tcW w:w="21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0F172A"/>
                <w:sz w:val="16"/>
              </w:rPr>
              <w:t>5. Log &amp; Drift</w:t>
              <w:br/>
            </w:r>
            <w:r>
              <w:rPr>
                <w:rFonts w:ascii="Calibri" w:hAnsi="Calibri"/>
                <w:color w:val="1E293B"/>
                <w:sz w:val="15"/>
              </w:rPr>
              <w:t>Logs 'Present' in pgvector; 3D Pose Gate updates EWMA drift.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80" w:after="40"/>
        <w:rPr/>
      </w:pPr>
      <w:r>
        <w:rPr>
          <w:rFonts w:ascii="Calibri" w:hAnsi="Calibri"/>
          <w:b/>
          <w:color w:val="0F172A"/>
          <w:sz w:val="20"/>
        </w:rPr>
        <w:t>CORE CAPABILITIES &amp; SYSTEM ARCHITECTURE</w:t>
      </w:r>
    </w:p>
    <w:tbl>
      <w:tblPr>
        <w:tblW w:w="1080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3888"/>
        <w:gridCol w:w="4752"/>
      </w:tblGrid>
      <w:tr>
        <w:trPr/>
        <w:tc>
          <w:tcPr>
            <w:tcW w:w="21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System Capability</w:t>
            </w:r>
          </w:p>
        </w:tc>
        <w:tc>
          <w:tcPr>
            <w:tcW w:w="388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Technical Implementation</w:t>
            </w:r>
          </w:p>
        </w:tc>
        <w:tc>
          <w:tcPr>
            <w:tcW w:w="475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Operational Impact &amp; Performance Profile</w:t>
            </w:r>
          </w:p>
        </w:tc>
      </w:tr>
      <w:tr>
        <w:trPr/>
        <w:tc>
          <w:tcPr>
            <w:tcW w:w="21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b/>
                <w:color w:val="1E293B"/>
                <w:sz w:val="15"/>
              </w:rPr>
              <w:t>Dense Group Recognition</w:t>
            </w:r>
          </w:p>
        </w:tc>
        <w:tc>
          <w:tcPr>
            <w:tcW w:w="388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RetinaFace ResNet50 + ArcFace Buffalo_L ONNX</w:t>
            </w:r>
          </w:p>
        </w:tc>
        <w:tc>
          <w:tcPr>
            <w:tcW w:w="475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Identifies 50+ students in parallel from a single wide-angle snapshot in &lt;900 ms turnaround.</w:t>
            </w:r>
          </w:p>
        </w:tc>
      </w:tr>
      <w:tr>
        <w:trPr/>
        <w:tc>
          <w:tcPr>
            <w:tcW w:w="21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b/>
                <w:color w:val="1E293B"/>
                <w:sz w:val="15"/>
              </w:rPr>
              <w:t>Sub-Millisecond Matching</w:t>
            </w:r>
          </w:p>
        </w:tc>
        <w:tc>
          <w:tcPr>
            <w:tcW w:w="388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NumPy BLAS Matrix Dot-Product (AVX2 SIMD)</w:t>
            </w:r>
          </w:p>
        </w:tc>
        <w:tc>
          <w:tcPr>
            <w:tcW w:w="475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&lt;1.0 ms CPU execution for 1,000 students; fallback to Supabase pgvector HNSW RPC query.</w:t>
            </w:r>
          </w:p>
        </w:tc>
      </w:tr>
      <w:tr>
        <w:trPr/>
        <w:tc>
          <w:tcPr>
            <w:tcW w:w="21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b/>
                <w:color w:val="1E293B"/>
                <w:sz w:val="15"/>
              </w:rPr>
              <w:t>Biometric Drift Engine</w:t>
            </w:r>
          </w:p>
        </w:tc>
        <w:tc>
          <w:tcPr>
            <w:tcW w:w="388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3D Pose Gate (|Yaw|&lt;=25°, |Pitch|&lt;=20°) + EWMA (α=0.30)</w:t>
            </w:r>
          </w:p>
        </w:tc>
        <w:tc>
          <w:tcPr>
            <w:tcW w:w="475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Continuously monitors facial template aging (hair, beard, weight) over multi-year degree programs.</w:t>
            </w:r>
          </w:p>
        </w:tc>
      </w:tr>
      <w:tr>
        <w:trPr/>
        <w:tc>
          <w:tcPr>
            <w:tcW w:w="21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b/>
                <w:color w:val="1E293B"/>
                <w:sz w:val="15"/>
              </w:rPr>
              <w:t>Neural OCR ID Reader</w:t>
            </w:r>
          </w:p>
        </w:tc>
        <w:tc>
          <w:tcPr>
            <w:tcW w:w="388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RapidOCR (DBNet+SVTR ONNX) + OpenCV Multi-Pass</w:t>
            </w:r>
          </w:p>
        </w:tc>
        <w:tc>
          <w:tcPr>
            <w:tcW w:w="475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Extracts student Name, Roll ID, Program, Branch, and Email directly from physical ID cards in &lt;1.2s.</w:t>
            </w:r>
          </w:p>
        </w:tc>
      </w:tr>
      <w:tr>
        <w:trPr/>
        <w:tc>
          <w:tcPr>
            <w:tcW w:w="21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b/>
                <w:color w:val="1E293B"/>
                <w:sz w:val="15"/>
              </w:rPr>
              <w:t>Progressive Web App (PWA)</w:t>
            </w:r>
          </w:p>
        </w:tc>
        <w:tc>
          <w:tcPr>
            <w:tcW w:w="388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Service Worker (sw.js) + HTML5 capture='environment'</w:t>
            </w:r>
          </w:p>
        </w:tc>
        <w:tc>
          <w:tcPr>
            <w:tcW w:w="475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Direct smartphone camera launch (ChatGPT-style), offline app shell fallback, and zero app-store friction.</w:t>
            </w:r>
          </w:p>
        </w:tc>
      </w:tr>
      <w:tr>
        <w:trPr/>
        <w:tc>
          <w:tcPr>
            <w:tcW w:w="21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b/>
                <w:color w:val="1E293B"/>
                <w:sz w:val="15"/>
              </w:rPr>
              <w:t>Class Roster Modes</w:t>
            </w:r>
          </w:p>
        </w:tc>
        <w:tc>
          <w:tcPr>
            <w:tcW w:w="388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Separate Single Class vs Combined Multi-Branch Mode</w:t>
            </w:r>
          </w:p>
        </w:tc>
        <w:tc>
          <w:tcPr>
            <w:tcW w:w="475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Enforces strict curriculum boundaries or evaluates joint auditorium cohorts dynamically.</w:t>
            </w:r>
          </w:p>
        </w:tc>
      </w:tr>
      <w:tr>
        <w:trPr/>
        <w:tc>
          <w:tcPr>
            <w:tcW w:w="21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b/>
                <w:color w:val="1E293B"/>
                <w:sz w:val="15"/>
              </w:rPr>
              <w:t>Automated Alerting</w:t>
            </w:r>
          </w:p>
        </w:tc>
        <w:tc>
          <w:tcPr>
            <w:tcW w:w="388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Asynchronous SMTP Email Dispatcher + /admin/drift</w:t>
            </w:r>
          </w:p>
        </w:tc>
        <w:tc>
          <w:tcPr>
            <w:tcW w:w="475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1F5F9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Dispatches warning emails upon CRITICAL drift (&gt;=0.25) with 1-click re-enrollment template reset.</w:t>
            </w:r>
          </w:p>
        </w:tc>
      </w:tr>
      <w:tr>
        <w:trPr/>
        <w:tc>
          <w:tcPr>
            <w:tcW w:w="21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b/>
                <w:color w:val="1E293B"/>
                <w:sz w:val="15"/>
              </w:rPr>
              <w:t>Security &amp; Privacy (RLS)</w:t>
            </w:r>
          </w:p>
        </w:tc>
        <w:tc>
          <w:tcPr>
            <w:tcW w:w="388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PostgreSQL Row-Level Security + Non-Invertible Vectors</w:t>
            </w:r>
          </w:p>
        </w:tc>
        <w:tc>
          <w:tcPr>
            <w:tcW w:w="475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ascii="Calibri" w:hAnsi="Calibri"/>
                <w:color w:val="1E293B"/>
                <w:sz w:val="15"/>
              </w:rPr>
              <w:t>Biometric embeddings cannot reverse-engineer faces; strict role separation (Instructor vs Admin).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Fonts w:ascii="Calibri" w:hAnsi="Calibri"/>
          <w:color w:val="475569"/>
          <w:sz w:val="16"/>
        </w:rPr>
        <w:t>Summary Assessment: BioSecure AI converts classroom attendance from an error-prone administrative hurdle into an ambient, instantaneous, and verifiable digital workflow. Combining sub-millisecond local vector matching with autonomous biometric drift tracking, the platform provides educational institutions with a high-accuracy, friction-free attendance solution.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20" w:top="777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LibreOffice/26.2.6.3$Linux_X86_64 LibreOffice_project/620$Build-3</Application>
  <AppVersion>15.0000</AppVersion>
  <Pages>1</Pages>
  <Words>418</Words>
  <Characters>2740</Characters>
  <CharactersWithSpaces>3122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2026-10-22T13:13:39Z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